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4DC8F" w14:textId="77777777" w:rsidR="008733B9" w:rsidRPr="00F82AD5" w:rsidRDefault="008733B9" w:rsidP="008733B9">
      <w:pPr>
        <w:pStyle w:val="Default"/>
        <w:jc w:val="center"/>
        <w:rPr>
          <w:b/>
          <w:bCs/>
          <w:sz w:val="22"/>
          <w:szCs w:val="22"/>
        </w:rPr>
      </w:pPr>
      <w:r w:rsidRPr="00F82AD5">
        <w:rPr>
          <w:b/>
          <w:bCs/>
          <w:sz w:val="22"/>
          <w:szCs w:val="22"/>
        </w:rPr>
        <w:t>DEPARTMENT OF CHEMICAL AND BIOLOGICAL ENGINEERING</w:t>
      </w:r>
    </w:p>
    <w:p w14:paraId="1C9E3FDB" w14:textId="77777777" w:rsidR="008733B9" w:rsidRPr="00F82AD5" w:rsidRDefault="008733B9" w:rsidP="008733B9">
      <w:pPr>
        <w:pStyle w:val="Default"/>
        <w:jc w:val="center"/>
        <w:rPr>
          <w:b/>
          <w:bCs/>
          <w:sz w:val="22"/>
          <w:szCs w:val="22"/>
        </w:rPr>
      </w:pPr>
      <w:r w:rsidRPr="00F82AD5">
        <w:rPr>
          <w:b/>
          <w:bCs/>
          <w:sz w:val="22"/>
          <w:szCs w:val="22"/>
        </w:rPr>
        <w:t xml:space="preserve">STRATEGIC PLAN  </w:t>
      </w:r>
    </w:p>
    <w:p w14:paraId="7E04693B" w14:textId="72AABB9F" w:rsidR="008733B9" w:rsidRPr="00EC04BB" w:rsidRDefault="00F82AD5" w:rsidP="008733B9">
      <w:pPr>
        <w:pStyle w:val="Default"/>
        <w:jc w:val="center"/>
        <w:rPr>
          <w:b/>
          <w:bCs/>
          <w:sz w:val="22"/>
          <w:szCs w:val="22"/>
        </w:rPr>
      </w:pPr>
      <w:r w:rsidRPr="00EC04BB">
        <w:rPr>
          <w:b/>
          <w:bCs/>
          <w:sz w:val="22"/>
          <w:szCs w:val="22"/>
        </w:rPr>
        <w:t xml:space="preserve">March 2015 </w:t>
      </w:r>
    </w:p>
    <w:p w14:paraId="39D8464C" w14:textId="1521EF7E" w:rsidR="00F82AD5" w:rsidRPr="00EC04BB" w:rsidRDefault="00573720" w:rsidP="008733B9">
      <w:pPr>
        <w:pStyle w:val="Default"/>
        <w:jc w:val="center"/>
        <w:rPr>
          <w:i/>
          <w:sz w:val="22"/>
          <w:szCs w:val="22"/>
        </w:rPr>
      </w:pPr>
      <w:r>
        <w:rPr>
          <w:b/>
          <w:bCs/>
          <w:i/>
          <w:sz w:val="22"/>
          <w:szCs w:val="22"/>
        </w:rPr>
        <w:t xml:space="preserve">Final </w:t>
      </w:r>
      <w:r w:rsidR="00F82AD5" w:rsidRPr="00EC04BB">
        <w:rPr>
          <w:b/>
          <w:bCs/>
          <w:i/>
          <w:sz w:val="22"/>
          <w:szCs w:val="22"/>
        </w:rPr>
        <w:t>Draft</w:t>
      </w:r>
    </w:p>
    <w:p w14:paraId="0A45F0E0" w14:textId="77777777" w:rsidR="008733B9" w:rsidRPr="00EC04BB" w:rsidRDefault="008733B9" w:rsidP="008733B9">
      <w:pPr>
        <w:pStyle w:val="Default"/>
        <w:rPr>
          <w:b/>
          <w:bCs/>
          <w:i/>
          <w:iCs/>
          <w:sz w:val="22"/>
          <w:szCs w:val="22"/>
        </w:rPr>
      </w:pPr>
    </w:p>
    <w:p w14:paraId="38367F57" w14:textId="77777777" w:rsidR="008733B9" w:rsidRPr="00EC04BB" w:rsidRDefault="008733B9" w:rsidP="008733B9">
      <w:pPr>
        <w:pStyle w:val="Default"/>
        <w:rPr>
          <w:b/>
          <w:bCs/>
          <w:i/>
          <w:iCs/>
          <w:sz w:val="22"/>
          <w:szCs w:val="22"/>
        </w:rPr>
      </w:pPr>
    </w:p>
    <w:p w14:paraId="1DC00EC4" w14:textId="77777777" w:rsidR="008733B9" w:rsidRPr="00EC04BB" w:rsidRDefault="008733B9" w:rsidP="008733B9">
      <w:pPr>
        <w:pStyle w:val="Default"/>
        <w:rPr>
          <w:sz w:val="22"/>
          <w:szCs w:val="22"/>
        </w:rPr>
      </w:pPr>
      <w:r w:rsidRPr="00EC04BB">
        <w:rPr>
          <w:b/>
          <w:bCs/>
          <w:i/>
          <w:iCs/>
          <w:sz w:val="22"/>
          <w:szCs w:val="22"/>
        </w:rPr>
        <w:t xml:space="preserve">VISION </w:t>
      </w:r>
      <w:r w:rsidRPr="00EC04BB">
        <w:rPr>
          <w:i/>
          <w:iCs/>
          <w:sz w:val="22"/>
          <w:szCs w:val="22"/>
        </w:rPr>
        <w:t xml:space="preserve"> </w:t>
      </w:r>
    </w:p>
    <w:p w14:paraId="6C0326BA" w14:textId="2F8DB4DA" w:rsidR="008733B9" w:rsidRPr="00EC04BB" w:rsidRDefault="008733B9" w:rsidP="008733B9">
      <w:pPr>
        <w:pStyle w:val="Default"/>
        <w:rPr>
          <w:sz w:val="22"/>
          <w:szCs w:val="22"/>
        </w:rPr>
      </w:pPr>
      <w:r w:rsidRPr="00EC04BB">
        <w:rPr>
          <w:sz w:val="22"/>
          <w:szCs w:val="22"/>
        </w:rPr>
        <w:t xml:space="preserve">To be internationally recognized as the Chemical and Biological Engineering department that best exemplifies the dual commitment </w:t>
      </w:r>
      <w:r w:rsidR="004C6FEA">
        <w:rPr>
          <w:sz w:val="22"/>
          <w:szCs w:val="22"/>
        </w:rPr>
        <w:t>to</w:t>
      </w:r>
      <w:r w:rsidR="004C6FEA" w:rsidRPr="00EC04BB">
        <w:rPr>
          <w:sz w:val="22"/>
          <w:szCs w:val="22"/>
        </w:rPr>
        <w:t xml:space="preserve"> </w:t>
      </w:r>
      <w:r w:rsidRPr="00EC04BB">
        <w:rPr>
          <w:sz w:val="22"/>
          <w:szCs w:val="22"/>
        </w:rPr>
        <w:t xml:space="preserve">outstanding research and </w:t>
      </w:r>
      <w:r w:rsidR="004C6FEA">
        <w:rPr>
          <w:sz w:val="22"/>
          <w:szCs w:val="22"/>
        </w:rPr>
        <w:t>student education</w:t>
      </w:r>
      <w:r w:rsidRPr="00EC04BB">
        <w:rPr>
          <w:sz w:val="22"/>
          <w:szCs w:val="22"/>
        </w:rPr>
        <w:t xml:space="preserve">. </w:t>
      </w:r>
    </w:p>
    <w:p w14:paraId="4FF1B03F" w14:textId="77777777" w:rsidR="008733B9" w:rsidRPr="00EC04BB" w:rsidRDefault="008733B9" w:rsidP="008733B9">
      <w:pPr>
        <w:pStyle w:val="Default"/>
        <w:rPr>
          <w:sz w:val="22"/>
          <w:szCs w:val="22"/>
        </w:rPr>
      </w:pPr>
      <w:r w:rsidRPr="00EC04BB">
        <w:rPr>
          <w:sz w:val="22"/>
          <w:szCs w:val="22"/>
        </w:rPr>
        <w:t xml:space="preserve"> </w:t>
      </w:r>
    </w:p>
    <w:p w14:paraId="06033256" w14:textId="77777777" w:rsidR="008733B9" w:rsidRPr="00EC04BB" w:rsidRDefault="008733B9" w:rsidP="008733B9">
      <w:pPr>
        <w:pStyle w:val="Default"/>
        <w:rPr>
          <w:sz w:val="22"/>
          <w:szCs w:val="22"/>
        </w:rPr>
      </w:pPr>
      <w:r w:rsidRPr="00EC04BB">
        <w:rPr>
          <w:b/>
          <w:bCs/>
          <w:i/>
          <w:iCs/>
          <w:sz w:val="22"/>
          <w:szCs w:val="22"/>
        </w:rPr>
        <w:t>MISSION</w:t>
      </w:r>
      <w:r w:rsidRPr="00EC04BB">
        <w:rPr>
          <w:i/>
          <w:iCs/>
          <w:sz w:val="22"/>
          <w:szCs w:val="22"/>
        </w:rPr>
        <w:t xml:space="preserve"> </w:t>
      </w:r>
    </w:p>
    <w:p w14:paraId="43AED1BA" w14:textId="3EC4F595" w:rsidR="008733B9" w:rsidRPr="00EC04BB" w:rsidRDefault="008733B9" w:rsidP="008733B9">
      <w:pPr>
        <w:pStyle w:val="Default"/>
        <w:rPr>
          <w:sz w:val="22"/>
          <w:szCs w:val="22"/>
        </w:rPr>
      </w:pPr>
      <w:r w:rsidRPr="00EC04BB">
        <w:rPr>
          <w:sz w:val="22"/>
          <w:szCs w:val="22"/>
        </w:rPr>
        <w:t>Provide a high-quality education in chemical and biological engineering at the undergraduate and graduate levels that prepares graduates for productive career</w:t>
      </w:r>
      <w:r w:rsidR="004C6FEA">
        <w:rPr>
          <w:sz w:val="22"/>
          <w:szCs w:val="22"/>
        </w:rPr>
        <w:t>s</w:t>
      </w:r>
      <w:r w:rsidRPr="00EC04BB">
        <w:rPr>
          <w:sz w:val="22"/>
          <w:szCs w:val="22"/>
        </w:rPr>
        <w:t xml:space="preserve"> in engineering and related fields, and for life as educated, effective citizens</w:t>
      </w:r>
      <w:r w:rsidR="004C6FEA">
        <w:rPr>
          <w:sz w:val="22"/>
          <w:szCs w:val="22"/>
        </w:rPr>
        <w:t xml:space="preserve"> and leaders</w:t>
      </w:r>
      <w:r w:rsidRPr="00EC04BB">
        <w:rPr>
          <w:sz w:val="22"/>
          <w:szCs w:val="22"/>
        </w:rPr>
        <w:t xml:space="preserve">. Discover and disseminate new knowledge in science and engineering through creative activity in research and scholarship.  </w:t>
      </w:r>
      <w:r w:rsidR="00030F3C">
        <w:rPr>
          <w:sz w:val="22"/>
          <w:szCs w:val="22"/>
        </w:rPr>
        <w:t>Provide s</w:t>
      </w:r>
      <w:r w:rsidR="00030F3C" w:rsidRPr="00EC04BB">
        <w:rPr>
          <w:sz w:val="22"/>
          <w:szCs w:val="22"/>
        </w:rPr>
        <w:t>erv</w:t>
      </w:r>
      <w:r w:rsidR="00030F3C">
        <w:rPr>
          <w:sz w:val="22"/>
          <w:szCs w:val="22"/>
        </w:rPr>
        <w:t>ice to</w:t>
      </w:r>
      <w:r w:rsidR="00030F3C" w:rsidRPr="00EC04BB">
        <w:rPr>
          <w:sz w:val="22"/>
          <w:szCs w:val="22"/>
        </w:rPr>
        <w:t xml:space="preserve"> </w:t>
      </w:r>
      <w:r w:rsidRPr="00EC04BB">
        <w:rPr>
          <w:sz w:val="22"/>
          <w:szCs w:val="22"/>
        </w:rPr>
        <w:t xml:space="preserve">the state, nation, and world by advancing the profession of chemical engineering.  </w:t>
      </w:r>
      <w:bookmarkStart w:id="0" w:name="_GoBack"/>
      <w:bookmarkEnd w:id="0"/>
    </w:p>
    <w:p w14:paraId="24B0A729" w14:textId="77777777" w:rsidR="008733B9" w:rsidRPr="00EC04BB" w:rsidRDefault="008733B9" w:rsidP="008733B9">
      <w:pPr>
        <w:pStyle w:val="Default"/>
        <w:rPr>
          <w:sz w:val="22"/>
          <w:szCs w:val="22"/>
        </w:rPr>
      </w:pPr>
      <w:r w:rsidRPr="00EC04BB">
        <w:rPr>
          <w:sz w:val="22"/>
          <w:szCs w:val="22"/>
        </w:rPr>
        <w:t xml:space="preserve"> </w:t>
      </w:r>
    </w:p>
    <w:p w14:paraId="28099A86" w14:textId="1ED99CD2" w:rsidR="008733B9" w:rsidRPr="00EC04BB" w:rsidRDefault="008733B9" w:rsidP="008733B9">
      <w:pPr>
        <w:pStyle w:val="Default"/>
        <w:rPr>
          <w:b/>
          <w:sz w:val="22"/>
          <w:szCs w:val="22"/>
        </w:rPr>
      </w:pPr>
      <w:r w:rsidRPr="00EC04BB">
        <w:rPr>
          <w:b/>
          <w:bCs/>
          <w:i/>
          <w:iCs/>
          <w:sz w:val="22"/>
          <w:szCs w:val="22"/>
        </w:rPr>
        <w:t>DEPARTMENTAL ROLE</w:t>
      </w:r>
      <w:r w:rsidRPr="00EC04BB">
        <w:rPr>
          <w:i/>
          <w:iCs/>
          <w:sz w:val="22"/>
          <w:szCs w:val="22"/>
        </w:rPr>
        <w:t xml:space="preserve"> </w:t>
      </w:r>
      <w:r w:rsidR="00336B75">
        <w:rPr>
          <w:b/>
          <w:i/>
          <w:iCs/>
          <w:sz w:val="22"/>
          <w:szCs w:val="22"/>
        </w:rPr>
        <w:t xml:space="preserve">IN </w:t>
      </w:r>
      <w:r w:rsidR="002A6E92">
        <w:rPr>
          <w:b/>
          <w:i/>
          <w:iCs/>
          <w:sz w:val="22"/>
          <w:szCs w:val="22"/>
        </w:rPr>
        <w:t xml:space="preserve">THE </w:t>
      </w:r>
      <w:r w:rsidR="00336B75">
        <w:rPr>
          <w:b/>
          <w:i/>
          <w:iCs/>
          <w:sz w:val="22"/>
          <w:szCs w:val="22"/>
        </w:rPr>
        <w:t>BROADER UNIVERSITY MISSION</w:t>
      </w:r>
    </w:p>
    <w:p w14:paraId="03F5B1EA" w14:textId="6117556B" w:rsidR="00B84E99" w:rsidRDefault="008733B9" w:rsidP="008733B9">
      <w:pPr>
        <w:rPr>
          <w:rFonts w:ascii="Arial" w:hAnsi="Arial" w:cs="Arial"/>
          <w:sz w:val="22"/>
          <w:szCs w:val="22"/>
        </w:rPr>
      </w:pPr>
      <w:r w:rsidRPr="00EC04BB">
        <w:rPr>
          <w:rFonts w:ascii="Arial" w:hAnsi="Arial" w:cs="Arial"/>
          <w:sz w:val="22"/>
          <w:szCs w:val="22"/>
        </w:rPr>
        <w:t xml:space="preserve">The Chemical and Biological Engineering Department plays </w:t>
      </w:r>
      <w:r w:rsidR="00A80AFA" w:rsidRPr="00EC04BB">
        <w:rPr>
          <w:rFonts w:ascii="Arial" w:hAnsi="Arial" w:cs="Arial"/>
          <w:sz w:val="22"/>
          <w:szCs w:val="22"/>
        </w:rPr>
        <w:t xml:space="preserve">a </w:t>
      </w:r>
      <w:r w:rsidR="005B52D7">
        <w:rPr>
          <w:rFonts w:ascii="Arial" w:hAnsi="Arial" w:cs="Arial"/>
          <w:sz w:val="22"/>
          <w:szCs w:val="22"/>
        </w:rPr>
        <w:t>pivotal</w:t>
      </w:r>
      <w:r w:rsidR="00A80AFA" w:rsidRPr="00EC04BB">
        <w:rPr>
          <w:rFonts w:ascii="Arial" w:hAnsi="Arial" w:cs="Arial"/>
          <w:sz w:val="22"/>
          <w:szCs w:val="22"/>
        </w:rPr>
        <w:t xml:space="preserve"> </w:t>
      </w:r>
      <w:r w:rsidRPr="00EC04BB">
        <w:rPr>
          <w:rFonts w:ascii="Arial" w:hAnsi="Arial" w:cs="Arial"/>
          <w:sz w:val="22"/>
          <w:szCs w:val="22"/>
        </w:rPr>
        <w:t xml:space="preserve">role in the </w:t>
      </w:r>
      <w:r w:rsidR="00E540E9">
        <w:rPr>
          <w:rFonts w:ascii="Arial" w:hAnsi="Arial" w:cs="Arial"/>
          <w:sz w:val="22"/>
          <w:szCs w:val="22"/>
        </w:rPr>
        <w:t xml:space="preserve">Iowa State </w:t>
      </w:r>
      <w:r w:rsidRPr="00EC04BB">
        <w:rPr>
          <w:rFonts w:ascii="Arial" w:hAnsi="Arial" w:cs="Arial"/>
          <w:sz w:val="22"/>
          <w:szCs w:val="22"/>
        </w:rPr>
        <w:t xml:space="preserve">University mission </w:t>
      </w:r>
      <w:r w:rsidR="008027D8">
        <w:rPr>
          <w:rFonts w:ascii="Arial" w:hAnsi="Arial" w:cs="Arial"/>
          <w:sz w:val="22"/>
          <w:szCs w:val="22"/>
        </w:rPr>
        <w:t>to create, share, and apply knowledge to make Iowa and the world a better place</w:t>
      </w:r>
      <w:r w:rsidRPr="00EC04BB">
        <w:rPr>
          <w:rFonts w:ascii="Arial" w:hAnsi="Arial" w:cs="Arial"/>
          <w:sz w:val="22"/>
          <w:szCs w:val="22"/>
        </w:rPr>
        <w:t xml:space="preserve">. </w:t>
      </w:r>
      <w:r w:rsidR="00B84E99">
        <w:rPr>
          <w:rFonts w:ascii="Arial" w:hAnsi="Arial" w:cs="Arial"/>
          <w:sz w:val="22"/>
          <w:szCs w:val="22"/>
        </w:rPr>
        <w:t xml:space="preserve">Specifically, this is achieved through the dual emphases on (1) </w:t>
      </w:r>
      <w:r w:rsidR="007E14B1">
        <w:rPr>
          <w:rFonts w:ascii="Arial" w:hAnsi="Arial" w:cs="Arial"/>
          <w:sz w:val="22"/>
          <w:szCs w:val="22"/>
        </w:rPr>
        <w:t xml:space="preserve">innovative </w:t>
      </w:r>
      <w:r w:rsidR="00B84E99">
        <w:rPr>
          <w:rFonts w:ascii="Arial" w:hAnsi="Arial" w:cs="Arial"/>
          <w:sz w:val="22"/>
          <w:szCs w:val="22"/>
        </w:rPr>
        <w:t xml:space="preserve">faculty research and graduate education, as well as on (2) a </w:t>
      </w:r>
      <w:r w:rsidR="007E14B1">
        <w:rPr>
          <w:rFonts w:ascii="Arial" w:hAnsi="Arial" w:cs="Arial"/>
          <w:sz w:val="22"/>
          <w:szCs w:val="22"/>
        </w:rPr>
        <w:t>best in class</w:t>
      </w:r>
      <w:r w:rsidR="00B84E99">
        <w:rPr>
          <w:rFonts w:ascii="Arial" w:hAnsi="Arial" w:cs="Arial"/>
          <w:sz w:val="22"/>
          <w:szCs w:val="22"/>
        </w:rPr>
        <w:t xml:space="preserve"> undergraduate program. </w:t>
      </w:r>
    </w:p>
    <w:p w14:paraId="5C4F2836" w14:textId="77777777" w:rsidR="00B84E99" w:rsidRDefault="00B84E99" w:rsidP="008733B9">
      <w:pPr>
        <w:rPr>
          <w:rFonts w:ascii="Arial" w:hAnsi="Arial" w:cs="Arial"/>
          <w:sz w:val="22"/>
          <w:szCs w:val="22"/>
        </w:rPr>
      </w:pPr>
    </w:p>
    <w:p w14:paraId="1A605F0F" w14:textId="7E2B85BB" w:rsidR="00B84E99" w:rsidRPr="00EC04BB" w:rsidRDefault="00B84E99" w:rsidP="008733B9">
      <w:pPr>
        <w:rPr>
          <w:rFonts w:ascii="Arial" w:hAnsi="Arial" w:cs="Arial"/>
          <w:i/>
          <w:sz w:val="22"/>
          <w:szCs w:val="22"/>
        </w:rPr>
      </w:pPr>
      <w:r>
        <w:rPr>
          <w:rFonts w:ascii="Arial" w:hAnsi="Arial" w:cs="Arial"/>
          <w:i/>
          <w:sz w:val="22"/>
          <w:szCs w:val="22"/>
        </w:rPr>
        <w:t>Research and Graduate Education</w:t>
      </w:r>
    </w:p>
    <w:p w14:paraId="66B65B7B" w14:textId="73DF6182" w:rsidR="00B84E99" w:rsidRDefault="00B84E99" w:rsidP="00EC04BB">
      <w:pPr>
        <w:pStyle w:val="Default"/>
        <w:rPr>
          <w:sz w:val="22"/>
          <w:szCs w:val="22"/>
        </w:rPr>
      </w:pPr>
      <w:r>
        <w:rPr>
          <w:sz w:val="22"/>
          <w:szCs w:val="22"/>
        </w:rPr>
        <w:t xml:space="preserve">The department's graduate program </w:t>
      </w:r>
      <w:r w:rsidR="00D041C3">
        <w:rPr>
          <w:sz w:val="22"/>
          <w:szCs w:val="22"/>
        </w:rPr>
        <w:t xml:space="preserve">aims to </w:t>
      </w:r>
      <w:r w:rsidRPr="00D13ADD">
        <w:rPr>
          <w:sz w:val="22"/>
          <w:szCs w:val="22"/>
        </w:rPr>
        <w:t xml:space="preserve">improve the human condition through research that addresses </w:t>
      </w:r>
      <w:r w:rsidR="00D041C3">
        <w:rPr>
          <w:sz w:val="22"/>
          <w:szCs w:val="22"/>
        </w:rPr>
        <w:t>contemporary</w:t>
      </w:r>
      <w:r>
        <w:rPr>
          <w:sz w:val="22"/>
          <w:szCs w:val="22"/>
        </w:rPr>
        <w:t xml:space="preserve"> societal</w:t>
      </w:r>
      <w:r w:rsidRPr="00D13ADD">
        <w:rPr>
          <w:sz w:val="22"/>
          <w:szCs w:val="22"/>
        </w:rPr>
        <w:t xml:space="preserve"> challenges</w:t>
      </w:r>
      <w:r>
        <w:rPr>
          <w:sz w:val="22"/>
          <w:szCs w:val="22"/>
        </w:rPr>
        <w:t xml:space="preserve"> while simultaneously </w:t>
      </w:r>
      <w:r w:rsidR="00D041C3">
        <w:rPr>
          <w:sz w:val="22"/>
          <w:szCs w:val="22"/>
        </w:rPr>
        <w:t xml:space="preserve">equipping </w:t>
      </w:r>
      <w:r>
        <w:rPr>
          <w:sz w:val="22"/>
          <w:szCs w:val="22"/>
        </w:rPr>
        <w:t xml:space="preserve">graduate students </w:t>
      </w:r>
      <w:r w:rsidR="00D041C3">
        <w:rPr>
          <w:sz w:val="22"/>
          <w:szCs w:val="22"/>
        </w:rPr>
        <w:t xml:space="preserve">with the skills and knowledge to carry out independent research and to become intellectual leaders. </w:t>
      </w:r>
      <w:r w:rsidR="007E14B1">
        <w:rPr>
          <w:sz w:val="22"/>
          <w:szCs w:val="22"/>
        </w:rPr>
        <w:t>We will build</w:t>
      </w:r>
      <w:r w:rsidRPr="00D13ADD">
        <w:rPr>
          <w:sz w:val="22"/>
          <w:szCs w:val="22"/>
        </w:rPr>
        <w:t xml:space="preserve"> upon our core competencies in </w:t>
      </w:r>
      <w:r>
        <w:rPr>
          <w:sz w:val="22"/>
          <w:szCs w:val="22"/>
        </w:rPr>
        <w:t xml:space="preserve">catalysis, advanced materials, biochemical engineering, biomedical engineering, </w:t>
      </w:r>
      <w:r w:rsidR="007E14B1">
        <w:rPr>
          <w:sz w:val="22"/>
          <w:szCs w:val="22"/>
        </w:rPr>
        <w:t xml:space="preserve">and </w:t>
      </w:r>
      <w:r>
        <w:rPr>
          <w:sz w:val="22"/>
          <w:szCs w:val="22"/>
        </w:rPr>
        <w:t>computational fluid dynamics</w:t>
      </w:r>
      <w:r w:rsidR="007E14B1">
        <w:rPr>
          <w:sz w:val="22"/>
          <w:szCs w:val="22"/>
        </w:rPr>
        <w:t xml:space="preserve">. We will also </w:t>
      </w:r>
      <w:r>
        <w:rPr>
          <w:sz w:val="22"/>
          <w:szCs w:val="22"/>
        </w:rPr>
        <w:t xml:space="preserve">invest </w:t>
      </w:r>
      <w:r w:rsidRPr="00D13ADD">
        <w:rPr>
          <w:sz w:val="22"/>
          <w:szCs w:val="22"/>
        </w:rPr>
        <w:t>in the initiative of our faculty to advance emerging programs to maturity and strength.</w:t>
      </w:r>
      <w:r w:rsidR="007E14B1">
        <w:rPr>
          <w:sz w:val="22"/>
          <w:szCs w:val="22"/>
        </w:rPr>
        <w:t xml:space="preserve"> Permeating the graduate program is an emphasis on </w:t>
      </w:r>
      <w:r w:rsidRPr="00607773">
        <w:rPr>
          <w:sz w:val="22"/>
          <w:szCs w:val="22"/>
        </w:rPr>
        <w:t xml:space="preserve">excellence in scholarship, </w:t>
      </w:r>
      <w:r w:rsidR="007E14B1">
        <w:rPr>
          <w:sz w:val="22"/>
          <w:szCs w:val="22"/>
        </w:rPr>
        <w:t>which should be</w:t>
      </w:r>
      <w:r w:rsidRPr="00607773">
        <w:rPr>
          <w:sz w:val="22"/>
          <w:szCs w:val="22"/>
        </w:rPr>
        <w:t xml:space="preserve"> </w:t>
      </w:r>
      <w:r w:rsidR="007E14B1">
        <w:rPr>
          <w:sz w:val="22"/>
          <w:szCs w:val="22"/>
        </w:rPr>
        <w:t xml:space="preserve">matched by the </w:t>
      </w:r>
      <w:r w:rsidRPr="00607773">
        <w:rPr>
          <w:sz w:val="22"/>
          <w:szCs w:val="22"/>
        </w:rPr>
        <w:t xml:space="preserve">program’s perceived quality </w:t>
      </w:r>
      <w:r w:rsidR="007E14B1">
        <w:rPr>
          <w:sz w:val="22"/>
          <w:szCs w:val="22"/>
        </w:rPr>
        <w:t>as</w:t>
      </w:r>
      <w:r>
        <w:rPr>
          <w:sz w:val="22"/>
          <w:szCs w:val="22"/>
        </w:rPr>
        <w:t xml:space="preserve"> </w:t>
      </w:r>
      <w:r w:rsidRPr="00607773">
        <w:rPr>
          <w:sz w:val="22"/>
          <w:szCs w:val="22"/>
        </w:rPr>
        <w:t xml:space="preserve">determined by the visibility of its faculty in the academic research and industrial communities. </w:t>
      </w:r>
    </w:p>
    <w:p w14:paraId="7CE063F5" w14:textId="77777777" w:rsidR="00B84E99" w:rsidRDefault="00B84E99" w:rsidP="008733B9">
      <w:pPr>
        <w:rPr>
          <w:rFonts w:ascii="Arial" w:hAnsi="Arial" w:cs="Arial"/>
          <w:sz w:val="22"/>
          <w:szCs w:val="22"/>
        </w:rPr>
      </w:pPr>
    </w:p>
    <w:p w14:paraId="4767ABE2" w14:textId="5BAC9FED" w:rsidR="00B84E99" w:rsidRPr="00EC04BB" w:rsidRDefault="007E14B1" w:rsidP="008733B9">
      <w:pPr>
        <w:rPr>
          <w:rFonts w:ascii="Arial" w:hAnsi="Arial" w:cs="Arial"/>
          <w:i/>
          <w:sz w:val="22"/>
          <w:szCs w:val="22"/>
        </w:rPr>
      </w:pPr>
      <w:r>
        <w:rPr>
          <w:rFonts w:ascii="Arial" w:hAnsi="Arial" w:cs="Arial"/>
          <w:i/>
          <w:sz w:val="22"/>
          <w:szCs w:val="22"/>
        </w:rPr>
        <w:t>Undergraduate Program</w:t>
      </w:r>
    </w:p>
    <w:p w14:paraId="47D91164" w14:textId="1CDB2C08" w:rsidR="00946806" w:rsidRPr="00EC04BB" w:rsidRDefault="00210404" w:rsidP="00EC04BB">
      <w:pPr>
        <w:rPr>
          <w:rFonts w:ascii="Arial" w:hAnsi="Arial" w:cs="Arial"/>
          <w:b/>
          <w:bCs/>
          <w:sz w:val="22"/>
          <w:szCs w:val="22"/>
        </w:rPr>
      </w:pPr>
      <w:r>
        <w:rPr>
          <w:rFonts w:ascii="Arial" w:hAnsi="Arial" w:cs="Arial"/>
          <w:sz w:val="22"/>
          <w:szCs w:val="22"/>
        </w:rPr>
        <w:t>Our undergraduate program is known for</w:t>
      </w:r>
      <w:r w:rsidR="00F0556C">
        <w:rPr>
          <w:rFonts w:ascii="Arial" w:hAnsi="Arial" w:cs="Arial"/>
          <w:sz w:val="22"/>
          <w:szCs w:val="22"/>
        </w:rPr>
        <w:t xml:space="preserve"> producing graduates with</w:t>
      </w:r>
      <w:r>
        <w:rPr>
          <w:rFonts w:ascii="Arial" w:hAnsi="Arial" w:cs="Arial"/>
          <w:sz w:val="22"/>
          <w:szCs w:val="22"/>
        </w:rPr>
        <w:t xml:space="preserve"> strong preparation for careers in industry and the ability to excel in </w:t>
      </w:r>
      <w:r w:rsidR="00F0556C">
        <w:rPr>
          <w:rFonts w:ascii="Arial" w:hAnsi="Arial" w:cs="Arial"/>
          <w:sz w:val="22"/>
          <w:szCs w:val="22"/>
        </w:rPr>
        <w:t xml:space="preserve">graduate programs in chemical engineering and related fields. </w:t>
      </w:r>
      <w:r w:rsidR="0031362A">
        <w:rPr>
          <w:rFonts w:ascii="Arial" w:hAnsi="Arial" w:cs="Arial"/>
          <w:sz w:val="22"/>
          <w:szCs w:val="22"/>
        </w:rPr>
        <w:t xml:space="preserve">Strong demand for our graduates in traditional chemical process industries, as well as in emerging areas of biotechnology, advanced materials, and sustainability, </w:t>
      </w:r>
      <w:r w:rsidR="007E14B1">
        <w:rPr>
          <w:rFonts w:ascii="Arial" w:hAnsi="Arial" w:cs="Arial"/>
          <w:sz w:val="22"/>
          <w:szCs w:val="22"/>
        </w:rPr>
        <w:t xml:space="preserve">is a primary indicator of its success. </w:t>
      </w:r>
      <w:r w:rsidR="00946806" w:rsidRPr="00EC04BB">
        <w:rPr>
          <w:rFonts w:ascii="Arial" w:hAnsi="Arial" w:cs="Arial"/>
          <w:sz w:val="22"/>
          <w:szCs w:val="22"/>
        </w:rPr>
        <w:t xml:space="preserve">We are committed to developing outstanding chemical engineers by </w:t>
      </w:r>
      <w:r w:rsidR="00DB6E6C" w:rsidRPr="00EC04BB">
        <w:rPr>
          <w:rFonts w:ascii="Arial" w:hAnsi="Arial" w:cs="Arial"/>
          <w:sz w:val="22"/>
          <w:szCs w:val="22"/>
        </w:rPr>
        <w:t>providing</w:t>
      </w:r>
      <w:r w:rsidR="00946806" w:rsidRPr="00EC04BB">
        <w:rPr>
          <w:rFonts w:ascii="Arial" w:hAnsi="Arial" w:cs="Arial"/>
          <w:sz w:val="22"/>
          <w:szCs w:val="22"/>
        </w:rPr>
        <w:t xml:space="preserve"> students with </w:t>
      </w:r>
      <w:r w:rsidR="00DB6E6C" w:rsidRPr="00EC04BB">
        <w:rPr>
          <w:rFonts w:ascii="Arial" w:hAnsi="Arial" w:cs="Arial"/>
          <w:sz w:val="22"/>
          <w:szCs w:val="22"/>
        </w:rPr>
        <w:t>a solid foundation in</w:t>
      </w:r>
      <w:r w:rsidR="00946806" w:rsidRPr="00EC04BB">
        <w:rPr>
          <w:rFonts w:ascii="Arial" w:hAnsi="Arial" w:cs="Arial"/>
          <w:sz w:val="22"/>
          <w:szCs w:val="22"/>
        </w:rPr>
        <w:t xml:space="preserve"> chemical engineering fundamentals</w:t>
      </w:r>
      <w:r w:rsidR="005B53FC" w:rsidRPr="00EC04BB">
        <w:rPr>
          <w:rFonts w:ascii="Arial" w:hAnsi="Arial" w:cs="Arial"/>
          <w:sz w:val="22"/>
          <w:szCs w:val="22"/>
        </w:rPr>
        <w:t xml:space="preserve"> as well as </w:t>
      </w:r>
      <w:r w:rsidR="0085178F" w:rsidRPr="00EC04BB">
        <w:rPr>
          <w:rFonts w:ascii="Arial" w:hAnsi="Arial" w:cs="Arial"/>
          <w:sz w:val="22"/>
          <w:szCs w:val="22"/>
        </w:rPr>
        <w:t xml:space="preserve">an </w:t>
      </w:r>
      <w:r w:rsidR="00946806" w:rsidRPr="00EC04BB">
        <w:rPr>
          <w:rFonts w:ascii="Arial" w:hAnsi="Arial" w:cs="Arial"/>
          <w:sz w:val="22"/>
          <w:szCs w:val="22"/>
        </w:rPr>
        <w:t xml:space="preserve">appreciation for </w:t>
      </w:r>
      <w:r w:rsidR="0085178F" w:rsidRPr="00EC04BB">
        <w:rPr>
          <w:rFonts w:ascii="Arial" w:hAnsi="Arial" w:cs="Arial"/>
          <w:sz w:val="22"/>
          <w:szCs w:val="22"/>
        </w:rPr>
        <w:t>the societal</w:t>
      </w:r>
      <w:r w:rsidR="00946806" w:rsidRPr="00EC04BB">
        <w:rPr>
          <w:rFonts w:ascii="Arial" w:hAnsi="Arial" w:cs="Arial"/>
          <w:sz w:val="22"/>
          <w:szCs w:val="22"/>
        </w:rPr>
        <w:t xml:space="preserve"> context</w:t>
      </w:r>
      <w:r w:rsidR="0085178F" w:rsidRPr="00EC04BB">
        <w:rPr>
          <w:rFonts w:ascii="Arial" w:hAnsi="Arial" w:cs="Arial"/>
          <w:sz w:val="22"/>
          <w:szCs w:val="22"/>
        </w:rPr>
        <w:t xml:space="preserve"> of engineering decisions</w:t>
      </w:r>
      <w:r w:rsidR="005B53FC" w:rsidRPr="00EC04BB">
        <w:rPr>
          <w:rFonts w:ascii="Arial" w:hAnsi="Arial" w:cs="Arial"/>
          <w:sz w:val="22"/>
          <w:szCs w:val="22"/>
        </w:rPr>
        <w:t>,</w:t>
      </w:r>
      <w:r w:rsidR="0085178F" w:rsidRPr="00EC04BB">
        <w:rPr>
          <w:rFonts w:ascii="Arial" w:hAnsi="Arial" w:cs="Arial"/>
          <w:sz w:val="22"/>
          <w:szCs w:val="22"/>
        </w:rPr>
        <w:t xml:space="preserve"> so that</w:t>
      </w:r>
      <w:r w:rsidR="00946806" w:rsidRPr="00EC04BB">
        <w:rPr>
          <w:rFonts w:ascii="Arial" w:hAnsi="Arial" w:cs="Arial"/>
          <w:sz w:val="22"/>
          <w:szCs w:val="22"/>
        </w:rPr>
        <w:t xml:space="preserve"> </w:t>
      </w:r>
      <w:r w:rsidR="005B53FC" w:rsidRPr="00EC04BB">
        <w:rPr>
          <w:rFonts w:ascii="Arial" w:hAnsi="Arial" w:cs="Arial"/>
          <w:sz w:val="22"/>
          <w:szCs w:val="22"/>
        </w:rPr>
        <w:t>they</w:t>
      </w:r>
      <w:r w:rsidR="00946806" w:rsidRPr="00EC04BB">
        <w:rPr>
          <w:rFonts w:ascii="Arial" w:hAnsi="Arial" w:cs="Arial"/>
          <w:sz w:val="22"/>
          <w:szCs w:val="22"/>
        </w:rPr>
        <w:t xml:space="preserve"> will be prepared to use their education and creativity to improve lives and livelihoods. Our curriculum will reach beyond the classroom and empower students with practical learning opportunities, research activities, </w:t>
      </w:r>
      <w:r w:rsidR="005B53FC" w:rsidRPr="00EC04BB">
        <w:rPr>
          <w:rFonts w:ascii="Arial" w:hAnsi="Arial" w:cs="Arial"/>
          <w:sz w:val="22"/>
          <w:szCs w:val="22"/>
        </w:rPr>
        <w:t>and team design projects</w:t>
      </w:r>
      <w:r w:rsidR="00946806" w:rsidRPr="00EC04BB">
        <w:rPr>
          <w:rFonts w:ascii="Arial" w:hAnsi="Arial" w:cs="Arial"/>
          <w:sz w:val="22"/>
          <w:szCs w:val="22"/>
        </w:rPr>
        <w:t xml:space="preserve">. </w:t>
      </w:r>
    </w:p>
    <w:p w14:paraId="7136FAFC" w14:textId="77777777" w:rsidR="008027D8" w:rsidRDefault="008027D8" w:rsidP="008733B9">
      <w:pPr>
        <w:rPr>
          <w:sz w:val="22"/>
          <w:szCs w:val="22"/>
        </w:rPr>
      </w:pPr>
    </w:p>
    <w:p w14:paraId="665EBF55" w14:textId="77777777" w:rsidR="001676C0" w:rsidRDefault="001676C0" w:rsidP="008027D8">
      <w:pPr>
        <w:rPr>
          <w:rFonts w:ascii="Arial" w:hAnsi="Arial" w:cs="Arial"/>
          <w:b/>
          <w:i/>
          <w:sz w:val="22"/>
          <w:szCs w:val="22"/>
        </w:rPr>
      </w:pPr>
    </w:p>
    <w:p w14:paraId="5BDEFFA3" w14:textId="77777777" w:rsidR="001676C0" w:rsidRDefault="001676C0" w:rsidP="008027D8">
      <w:pPr>
        <w:rPr>
          <w:rFonts w:ascii="Arial" w:hAnsi="Arial" w:cs="Arial"/>
          <w:b/>
          <w:i/>
          <w:sz w:val="22"/>
          <w:szCs w:val="22"/>
        </w:rPr>
      </w:pPr>
    </w:p>
    <w:p w14:paraId="1501EF4D" w14:textId="77777777" w:rsidR="001676C0" w:rsidRDefault="001676C0" w:rsidP="008027D8">
      <w:pPr>
        <w:rPr>
          <w:rFonts w:ascii="Arial" w:hAnsi="Arial" w:cs="Arial"/>
          <w:b/>
          <w:i/>
          <w:sz w:val="22"/>
          <w:szCs w:val="22"/>
        </w:rPr>
      </w:pPr>
    </w:p>
    <w:p w14:paraId="064623B5" w14:textId="77777777" w:rsidR="001676C0" w:rsidRDefault="001676C0" w:rsidP="008027D8">
      <w:pPr>
        <w:rPr>
          <w:rFonts w:ascii="Arial" w:hAnsi="Arial" w:cs="Arial"/>
          <w:b/>
          <w:i/>
          <w:sz w:val="22"/>
          <w:szCs w:val="22"/>
        </w:rPr>
      </w:pPr>
    </w:p>
    <w:p w14:paraId="6547789A" w14:textId="69762402" w:rsidR="008027D8" w:rsidRPr="00607773" w:rsidRDefault="00DF4B6D" w:rsidP="008027D8">
      <w:pPr>
        <w:rPr>
          <w:rFonts w:ascii="Arial" w:hAnsi="Arial" w:cs="Arial"/>
          <w:b/>
          <w:i/>
          <w:sz w:val="22"/>
          <w:szCs w:val="22"/>
        </w:rPr>
      </w:pPr>
      <w:r>
        <w:rPr>
          <w:rFonts w:ascii="Arial" w:hAnsi="Arial" w:cs="Arial"/>
          <w:b/>
          <w:i/>
          <w:sz w:val="22"/>
          <w:szCs w:val="22"/>
        </w:rPr>
        <w:lastRenderedPageBreak/>
        <w:t xml:space="preserve">CHALLENGES AND </w:t>
      </w:r>
      <w:r w:rsidR="008027D8" w:rsidRPr="00607773">
        <w:rPr>
          <w:rFonts w:ascii="Arial" w:hAnsi="Arial" w:cs="Arial"/>
          <w:b/>
          <w:i/>
          <w:sz w:val="22"/>
          <w:szCs w:val="22"/>
        </w:rPr>
        <w:t>PRIORITIES 2015-2020</w:t>
      </w:r>
    </w:p>
    <w:p w14:paraId="74CAE9F4" w14:textId="1BBA26BE" w:rsidR="001676C0" w:rsidRDefault="00CC6D60" w:rsidP="00EC04BB">
      <w:pPr>
        <w:pStyle w:val="Default"/>
        <w:rPr>
          <w:sz w:val="22"/>
          <w:szCs w:val="22"/>
        </w:rPr>
      </w:pPr>
      <w:r>
        <w:rPr>
          <w:sz w:val="22"/>
          <w:szCs w:val="22"/>
        </w:rPr>
        <w:t>Two critical challenges in the next five years strongly shape departmental priorities</w:t>
      </w:r>
      <w:r w:rsidR="00E42552">
        <w:rPr>
          <w:sz w:val="22"/>
          <w:szCs w:val="22"/>
        </w:rPr>
        <w:t xml:space="preserve"> and the strategies enumerated below</w:t>
      </w:r>
      <w:r>
        <w:rPr>
          <w:sz w:val="22"/>
          <w:szCs w:val="22"/>
        </w:rPr>
        <w:t>. First</w:t>
      </w:r>
      <w:r w:rsidR="00E42552">
        <w:rPr>
          <w:sz w:val="22"/>
          <w:szCs w:val="22"/>
        </w:rPr>
        <w:t>,</w:t>
      </w:r>
      <w:r>
        <w:rPr>
          <w:sz w:val="22"/>
          <w:szCs w:val="22"/>
        </w:rPr>
        <w:t xml:space="preserve"> the advancement of the graduate program and department reputation depends crucially upon </w:t>
      </w:r>
      <w:r w:rsidR="00691077">
        <w:rPr>
          <w:sz w:val="22"/>
          <w:szCs w:val="22"/>
        </w:rPr>
        <w:t>our ability to increase</w:t>
      </w:r>
      <w:r>
        <w:rPr>
          <w:sz w:val="22"/>
          <w:szCs w:val="22"/>
        </w:rPr>
        <w:t xml:space="preserve"> </w:t>
      </w:r>
      <w:r w:rsidR="00691077">
        <w:rPr>
          <w:sz w:val="22"/>
          <w:szCs w:val="22"/>
        </w:rPr>
        <w:t>research funding in an environment of flat federal budgets</w:t>
      </w:r>
      <w:r w:rsidR="00030F3C">
        <w:rPr>
          <w:sz w:val="22"/>
          <w:szCs w:val="22"/>
        </w:rPr>
        <w:t xml:space="preserve"> and limited industrial funding</w:t>
      </w:r>
      <w:r w:rsidR="00691077">
        <w:rPr>
          <w:sz w:val="22"/>
          <w:szCs w:val="22"/>
        </w:rPr>
        <w:t xml:space="preserve">. </w:t>
      </w:r>
      <w:r w:rsidR="00E42552">
        <w:rPr>
          <w:sz w:val="22"/>
          <w:szCs w:val="22"/>
        </w:rPr>
        <w:t xml:space="preserve">Second, the unprecedented enrollment growth in the undergraduate program over the last ten years requires novel approaches to maximize the use of teaching resources while maintaining the high quality </w:t>
      </w:r>
      <w:r w:rsidR="00030F3C">
        <w:rPr>
          <w:sz w:val="22"/>
          <w:szCs w:val="22"/>
        </w:rPr>
        <w:t xml:space="preserve">education </w:t>
      </w:r>
      <w:r w:rsidR="00E42552">
        <w:rPr>
          <w:sz w:val="22"/>
          <w:szCs w:val="22"/>
        </w:rPr>
        <w:t xml:space="preserve">that the department is known for. </w:t>
      </w:r>
      <w:r w:rsidR="00030F3C">
        <w:rPr>
          <w:sz w:val="22"/>
          <w:szCs w:val="22"/>
        </w:rPr>
        <w:t>Both of these challenges also require significant levels of institutional and philanthropic support to cover the costs of facilities and personnel.</w:t>
      </w:r>
    </w:p>
    <w:p w14:paraId="39C49F25" w14:textId="77777777" w:rsidR="008733B9" w:rsidRPr="00EC04BB" w:rsidRDefault="008733B9" w:rsidP="00EC04BB">
      <w:pPr>
        <w:pStyle w:val="Default"/>
      </w:pPr>
    </w:p>
    <w:p w14:paraId="399CB31D" w14:textId="283EF5BC" w:rsidR="00C87FB1" w:rsidRPr="00EC04BB" w:rsidRDefault="008733B9" w:rsidP="008733B9">
      <w:pPr>
        <w:pStyle w:val="Default"/>
        <w:rPr>
          <w:b/>
          <w:bCs/>
          <w:sz w:val="22"/>
          <w:szCs w:val="22"/>
        </w:rPr>
      </w:pPr>
      <w:r w:rsidRPr="00EC04BB">
        <w:rPr>
          <w:b/>
          <w:bCs/>
          <w:sz w:val="22"/>
          <w:szCs w:val="22"/>
        </w:rPr>
        <w:t xml:space="preserve">Specific </w:t>
      </w:r>
      <w:r w:rsidR="00C87FB1" w:rsidRPr="00EC04BB">
        <w:rPr>
          <w:b/>
          <w:bCs/>
          <w:sz w:val="22"/>
          <w:szCs w:val="22"/>
        </w:rPr>
        <w:t>Strategies, Tactics, and Metrics</w:t>
      </w:r>
    </w:p>
    <w:p w14:paraId="471A121A" w14:textId="4B902764" w:rsidR="008733B9" w:rsidRPr="00EC04BB" w:rsidRDefault="008733B9" w:rsidP="008733B9">
      <w:pPr>
        <w:pStyle w:val="Default"/>
        <w:rPr>
          <w:sz w:val="22"/>
          <w:szCs w:val="22"/>
        </w:rPr>
      </w:pPr>
      <w:r w:rsidRPr="00EC04BB">
        <w:rPr>
          <w:b/>
          <w:bCs/>
          <w:sz w:val="22"/>
          <w:szCs w:val="22"/>
        </w:rPr>
        <w:t xml:space="preserve"> </w:t>
      </w:r>
    </w:p>
    <w:p w14:paraId="4E354A1C" w14:textId="4A352D57" w:rsidR="008733B9" w:rsidRPr="00EC04BB" w:rsidRDefault="00C87FB1" w:rsidP="008733B9">
      <w:pPr>
        <w:pStyle w:val="Default"/>
        <w:ind w:left="360"/>
        <w:rPr>
          <w:b/>
          <w:i/>
          <w:sz w:val="22"/>
          <w:szCs w:val="22"/>
        </w:rPr>
      </w:pPr>
      <w:r w:rsidRPr="00EC04BB">
        <w:rPr>
          <w:b/>
          <w:i/>
          <w:sz w:val="22"/>
          <w:szCs w:val="22"/>
        </w:rPr>
        <w:t>Strategy 1: Strengthen the department research profile</w:t>
      </w:r>
      <w:r w:rsidR="00657D60" w:rsidRPr="00EC04BB">
        <w:rPr>
          <w:b/>
          <w:i/>
          <w:sz w:val="22"/>
          <w:szCs w:val="22"/>
        </w:rPr>
        <w:t xml:space="preserve">, reputation, </w:t>
      </w:r>
      <w:r w:rsidRPr="00EC04BB">
        <w:rPr>
          <w:b/>
          <w:i/>
          <w:sz w:val="22"/>
          <w:szCs w:val="22"/>
        </w:rPr>
        <w:t>and</w:t>
      </w:r>
      <w:r w:rsidR="00657D60" w:rsidRPr="00EC04BB">
        <w:rPr>
          <w:b/>
          <w:i/>
          <w:sz w:val="22"/>
          <w:szCs w:val="22"/>
        </w:rPr>
        <w:t xml:space="preserve"> teaching capacity by hiring and retaining </w:t>
      </w:r>
      <w:r w:rsidR="008733B9" w:rsidRPr="00EC04BB">
        <w:rPr>
          <w:b/>
          <w:i/>
          <w:sz w:val="22"/>
          <w:szCs w:val="22"/>
        </w:rPr>
        <w:t xml:space="preserve">outstanding </w:t>
      </w:r>
      <w:r w:rsidR="00A80AFA" w:rsidRPr="00EC04BB">
        <w:rPr>
          <w:b/>
          <w:i/>
          <w:sz w:val="22"/>
          <w:szCs w:val="22"/>
        </w:rPr>
        <w:t xml:space="preserve">and diverse </w:t>
      </w:r>
      <w:r w:rsidR="008733B9" w:rsidRPr="00EC04BB">
        <w:rPr>
          <w:b/>
          <w:i/>
          <w:sz w:val="22"/>
          <w:szCs w:val="22"/>
        </w:rPr>
        <w:t xml:space="preserve">faculty in </w:t>
      </w:r>
      <w:r w:rsidR="00657D60" w:rsidRPr="00EC04BB">
        <w:rPr>
          <w:b/>
          <w:i/>
          <w:sz w:val="22"/>
          <w:szCs w:val="22"/>
        </w:rPr>
        <w:t>core</w:t>
      </w:r>
      <w:r w:rsidRPr="00EC04BB">
        <w:rPr>
          <w:b/>
          <w:i/>
          <w:sz w:val="22"/>
          <w:szCs w:val="22"/>
        </w:rPr>
        <w:t xml:space="preserve"> areas of strength</w:t>
      </w:r>
      <w:r w:rsidR="00657D60" w:rsidRPr="00EC04BB">
        <w:rPr>
          <w:b/>
          <w:i/>
          <w:sz w:val="22"/>
          <w:szCs w:val="22"/>
        </w:rPr>
        <w:t xml:space="preserve">. </w:t>
      </w:r>
    </w:p>
    <w:p w14:paraId="6D68E5C4" w14:textId="77777777" w:rsidR="008733B9" w:rsidRPr="00EC04BB" w:rsidRDefault="008733B9" w:rsidP="008733B9">
      <w:pPr>
        <w:pStyle w:val="Default"/>
        <w:ind w:left="360"/>
        <w:rPr>
          <w:sz w:val="22"/>
          <w:szCs w:val="22"/>
        </w:rPr>
      </w:pPr>
    </w:p>
    <w:p w14:paraId="6C4388FC" w14:textId="65BC39D6" w:rsidR="008733B9" w:rsidRPr="00EC04BB" w:rsidRDefault="00657D60" w:rsidP="008733B9">
      <w:pPr>
        <w:pStyle w:val="Default"/>
        <w:ind w:left="360"/>
        <w:rPr>
          <w:sz w:val="22"/>
          <w:szCs w:val="22"/>
        </w:rPr>
      </w:pPr>
      <w:r w:rsidRPr="00EC04BB">
        <w:rPr>
          <w:i/>
          <w:iCs/>
          <w:sz w:val="22"/>
          <w:szCs w:val="22"/>
        </w:rPr>
        <w:t>Tactics</w:t>
      </w:r>
      <w:r w:rsidR="008733B9" w:rsidRPr="00EC04BB">
        <w:rPr>
          <w:i/>
          <w:iCs/>
          <w:sz w:val="22"/>
          <w:szCs w:val="22"/>
        </w:rPr>
        <w:t xml:space="preserve">: </w:t>
      </w:r>
    </w:p>
    <w:p w14:paraId="75EB2441" w14:textId="77777777" w:rsidR="008733B9" w:rsidRPr="00EC04BB" w:rsidRDefault="008733B9" w:rsidP="008733B9">
      <w:pPr>
        <w:pStyle w:val="Default"/>
        <w:ind w:left="360"/>
        <w:rPr>
          <w:sz w:val="22"/>
          <w:szCs w:val="22"/>
        </w:rPr>
      </w:pPr>
    </w:p>
    <w:p w14:paraId="303C4FDD" w14:textId="250E1DE3" w:rsidR="00103EE7" w:rsidRPr="00EC04BB" w:rsidRDefault="00C87FB1" w:rsidP="00067A18">
      <w:pPr>
        <w:pStyle w:val="Default"/>
        <w:numPr>
          <w:ilvl w:val="0"/>
          <w:numId w:val="1"/>
        </w:numPr>
        <w:spacing w:after="120"/>
        <w:ind w:left="900"/>
        <w:rPr>
          <w:sz w:val="22"/>
          <w:szCs w:val="22"/>
        </w:rPr>
      </w:pPr>
      <w:r w:rsidRPr="00EC04BB">
        <w:rPr>
          <w:sz w:val="22"/>
          <w:szCs w:val="22"/>
        </w:rPr>
        <w:t>Take advantage of institutional hiring initiatives</w:t>
      </w:r>
      <w:r w:rsidR="008733B9" w:rsidRPr="00EC04BB">
        <w:rPr>
          <w:sz w:val="22"/>
          <w:szCs w:val="22"/>
        </w:rPr>
        <w:t xml:space="preserve"> in </w:t>
      </w:r>
      <w:r w:rsidR="00693950" w:rsidRPr="00EC04BB">
        <w:rPr>
          <w:sz w:val="22"/>
          <w:szCs w:val="22"/>
        </w:rPr>
        <w:t xml:space="preserve">research </w:t>
      </w:r>
      <w:r w:rsidR="008733B9" w:rsidRPr="00EC04BB">
        <w:rPr>
          <w:sz w:val="22"/>
          <w:szCs w:val="22"/>
        </w:rPr>
        <w:t xml:space="preserve">areas supported by </w:t>
      </w:r>
      <w:r w:rsidRPr="00EC04BB">
        <w:rPr>
          <w:sz w:val="22"/>
          <w:szCs w:val="22"/>
        </w:rPr>
        <w:t>ISU administration</w:t>
      </w:r>
      <w:r w:rsidR="008733B9" w:rsidRPr="00EC04BB">
        <w:rPr>
          <w:sz w:val="22"/>
          <w:szCs w:val="22"/>
        </w:rPr>
        <w:t xml:space="preserve">. </w:t>
      </w:r>
    </w:p>
    <w:p w14:paraId="6E0047FD" w14:textId="0D118CCC" w:rsidR="00103EE7" w:rsidRPr="00EC04BB" w:rsidRDefault="00693950" w:rsidP="00030F3C">
      <w:pPr>
        <w:pStyle w:val="Default"/>
        <w:numPr>
          <w:ilvl w:val="0"/>
          <w:numId w:val="1"/>
        </w:numPr>
        <w:spacing w:after="120"/>
        <w:ind w:left="900"/>
        <w:rPr>
          <w:sz w:val="22"/>
          <w:szCs w:val="22"/>
        </w:rPr>
      </w:pPr>
      <w:r w:rsidRPr="00EC04BB">
        <w:rPr>
          <w:sz w:val="22"/>
          <w:szCs w:val="22"/>
        </w:rPr>
        <w:t>P</w:t>
      </w:r>
      <w:r w:rsidR="008733B9" w:rsidRPr="00EC04BB">
        <w:rPr>
          <w:sz w:val="22"/>
          <w:szCs w:val="22"/>
        </w:rPr>
        <w:t>ubliciz</w:t>
      </w:r>
      <w:r w:rsidRPr="00EC04BB">
        <w:rPr>
          <w:sz w:val="22"/>
          <w:szCs w:val="22"/>
        </w:rPr>
        <w:t>e</w:t>
      </w:r>
      <w:r w:rsidR="008733B9" w:rsidRPr="00EC04BB">
        <w:rPr>
          <w:sz w:val="22"/>
          <w:szCs w:val="22"/>
        </w:rPr>
        <w:t xml:space="preserve"> </w:t>
      </w:r>
      <w:r w:rsidRPr="00EC04BB">
        <w:rPr>
          <w:sz w:val="22"/>
          <w:szCs w:val="22"/>
        </w:rPr>
        <w:t>opportunities for collaboration at ISU, unique facilities</w:t>
      </w:r>
      <w:r w:rsidR="00030F3C">
        <w:rPr>
          <w:sz w:val="22"/>
          <w:szCs w:val="22"/>
        </w:rPr>
        <w:t xml:space="preserve">, and </w:t>
      </w:r>
      <w:r w:rsidRPr="00EC04BB">
        <w:rPr>
          <w:sz w:val="22"/>
          <w:szCs w:val="22"/>
        </w:rPr>
        <w:t xml:space="preserve">integration of undergraduate education with research. </w:t>
      </w:r>
      <w:r w:rsidR="008733B9" w:rsidRPr="00EC04BB">
        <w:rPr>
          <w:sz w:val="22"/>
          <w:szCs w:val="22"/>
        </w:rPr>
        <w:t xml:space="preserve"> </w:t>
      </w:r>
    </w:p>
    <w:p w14:paraId="7F5AEA78" w14:textId="38BBFB40" w:rsidR="00103EE7" w:rsidRPr="00EC04BB" w:rsidRDefault="00693950" w:rsidP="00067A18">
      <w:pPr>
        <w:pStyle w:val="Default"/>
        <w:numPr>
          <w:ilvl w:val="0"/>
          <w:numId w:val="1"/>
        </w:numPr>
        <w:spacing w:after="120"/>
        <w:ind w:left="900"/>
        <w:rPr>
          <w:sz w:val="22"/>
          <w:szCs w:val="22"/>
        </w:rPr>
      </w:pPr>
      <w:r w:rsidRPr="00EC04BB">
        <w:rPr>
          <w:sz w:val="22"/>
          <w:szCs w:val="22"/>
        </w:rPr>
        <w:t>P</w:t>
      </w:r>
      <w:r w:rsidR="008733B9" w:rsidRPr="00EC04BB">
        <w:rPr>
          <w:sz w:val="22"/>
          <w:szCs w:val="22"/>
        </w:rPr>
        <w:t xml:space="preserve">artner with </w:t>
      </w:r>
      <w:r w:rsidR="00B237EC">
        <w:rPr>
          <w:sz w:val="22"/>
          <w:szCs w:val="22"/>
        </w:rPr>
        <w:t>c</w:t>
      </w:r>
      <w:r w:rsidR="008733B9" w:rsidRPr="00EC04BB">
        <w:rPr>
          <w:sz w:val="22"/>
          <w:szCs w:val="22"/>
        </w:rPr>
        <w:t>entral administration</w:t>
      </w:r>
      <w:r w:rsidRPr="00EC04BB">
        <w:rPr>
          <w:sz w:val="22"/>
          <w:szCs w:val="22"/>
        </w:rPr>
        <w:t xml:space="preserve"> to acquire physical and monetary resources necessary to </w:t>
      </w:r>
      <w:r w:rsidR="00380F58">
        <w:rPr>
          <w:sz w:val="22"/>
          <w:szCs w:val="22"/>
        </w:rPr>
        <w:t xml:space="preserve">hire and </w:t>
      </w:r>
      <w:r w:rsidRPr="00EC04BB">
        <w:rPr>
          <w:sz w:val="22"/>
          <w:szCs w:val="22"/>
        </w:rPr>
        <w:t>retain high-achieving faculty.</w:t>
      </w:r>
      <w:r w:rsidR="008733B9" w:rsidRPr="00EC04BB">
        <w:rPr>
          <w:sz w:val="22"/>
          <w:szCs w:val="22"/>
        </w:rPr>
        <w:t xml:space="preserve"> </w:t>
      </w:r>
    </w:p>
    <w:p w14:paraId="36ABDFA4" w14:textId="454822D0" w:rsidR="008733B9" w:rsidRDefault="00B929E5" w:rsidP="00067A18">
      <w:pPr>
        <w:pStyle w:val="Default"/>
        <w:numPr>
          <w:ilvl w:val="0"/>
          <w:numId w:val="1"/>
        </w:numPr>
        <w:spacing w:after="120"/>
        <w:ind w:left="900"/>
        <w:rPr>
          <w:sz w:val="22"/>
          <w:szCs w:val="22"/>
        </w:rPr>
      </w:pPr>
      <w:r w:rsidRPr="00EC04BB">
        <w:rPr>
          <w:sz w:val="22"/>
          <w:szCs w:val="22"/>
        </w:rPr>
        <w:t xml:space="preserve">Facilitate </w:t>
      </w:r>
      <w:r w:rsidR="009C337C" w:rsidRPr="00EC04BB">
        <w:rPr>
          <w:sz w:val="22"/>
          <w:szCs w:val="22"/>
        </w:rPr>
        <w:t xml:space="preserve">the development and rapid success of junior faculty by providing mentorship and integrating them into existing research initiatives. </w:t>
      </w:r>
    </w:p>
    <w:p w14:paraId="779EFC5F" w14:textId="42499F77" w:rsidR="009320DF" w:rsidRPr="00EC04BB" w:rsidRDefault="009320DF" w:rsidP="00067A18">
      <w:pPr>
        <w:pStyle w:val="Default"/>
        <w:numPr>
          <w:ilvl w:val="0"/>
          <w:numId w:val="1"/>
        </w:numPr>
        <w:spacing w:after="120"/>
        <w:ind w:left="900"/>
        <w:rPr>
          <w:sz w:val="22"/>
          <w:szCs w:val="22"/>
        </w:rPr>
      </w:pPr>
      <w:r>
        <w:rPr>
          <w:sz w:val="22"/>
          <w:szCs w:val="22"/>
        </w:rPr>
        <w:t xml:space="preserve">Influence </w:t>
      </w:r>
      <w:r w:rsidR="00957C13">
        <w:rPr>
          <w:sz w:val="22"/>
          <w:szCs w:val="22"/>
        </w:rPr>
        <w:t>university-wide research initiatives.</w:t>
      </w:r>
    </w:p>
    <w:p w14:paraId="7AAF7AAE" w14:textId="77777777" w:rsidR="008733B9" w:rsidRPr="00EC04BB" w:rsidRDefault="008733B9" w:rsidP="008733B9">
      <w:pPr>
        <w:pStyle w:val="Default"/>
        <w:rPr>
          <w:sz w:val="22"/>
          <w:szCs w:val="22"/>
        </w:rPr>
      </w:pPr>
    </w:p>
    <w:p w14:paraId="390258D3" w14:textId="5943F86F" w:rsidR="00547014" w:rsidRPr="00EC04BB" w:rsidRDefault="00547014" w:rsidP="008733B9">
      <w:pPr>
        <w:pStyle w:val="Default"/>
        <w:ind w:left="360"/>
        <w:rPr>
          <w:sz w:val="22"/>
          <w:szCs w:val="22"/>
        </w:rPr>
      </w:pPr>
      <w:r w:rsidRPr="00EC04BB">
        <w:rPr>
          <w:i/>
          <w:sz w:val="22"/>
          <w:szCs w:val="22"/>
        </w:rPr>
        <w:t>Metrics</w:t>
      </w:r>
      <w:r w:rsidRPr="00EC04BB">
        <w:rPr>
          <w:sz w:val="22"/>
          <w:szCs w:val="22"/>
        </w:rPr>
        <w:t xml:space="preserve">: </w:t>
      </w:r>
      <w:r w:rsidR="00B53037" w:rsidRPr="00EC04BB">
        <w:rPr>
          <w:sz w:val="22"/>
          <w:szCs w:val="22"/>
        </w:rPr>
        <w:t>Number and quality of applicants for departmental faculty positions, number of hires, number of departures</w:t>
      </w:r>
      <w:r w:rsidR="00A80AFA" w:rsidRPr="00EC04BB">
        <w:rPr>
          <w:sz w:val="22"/>
          <w:szCs w:val="22"/>
        </w:rPr>
        <w:t>, diversity of faculty</w:t>
      </w:r>
      <w:r w:rsidRPr="00EC04BB">
        <w:rPr>
          <w:sz w:val="22"/>
          <w:szCs w:val="22"/>
        </w:rPr>
        <w:t>.</w:t>
      </w:r>
    </w:p>
    <w:p w14:paraId="2A167AFC" w14:textId="77777777" w:rsidR="00547014" w:rsidRPr="00EC04BB" w:rsidRDefault="00547014" w:rsidP="008733B9">
      <w:pPr>
        <w:pStyle w:val="Default"/>
        <w:ind w:left="360"/>
        <w:rPr>
          <w:sz w:val="22"/>
          <w:szCs w:val="22"/>
          <w:u w:val="single"/>
        </w:rPr>
      </w:pPr>
    </w:p>
    <w:p w14:paraId="1429CCA6" w14:textId="271AD145" w:rsidR="00103EE7" w:rsidRPr="00EC04BB" w:rsidRDefault="00B53037" w:rsidP="008733B9">
      <w:pPr>
        <w:pStyle w:val="Default"/>
        <w:ind w:left="360"/>
        <w:rPr>
          <w:b/>
          <w:sz w:val="22"/>
          <w:szCs w:val="22"/>
        </w:rPr>
      </w:pPr>
      <w:r w:rsidRPr="00EC04BB">
        <w:rPr>
          <w:b/>
          <w:sz w:val="22"/>
          <w:szCs w:val="22"/>
        </w:rPr>
        <w:t xml:space="preserve">Strategy 2: </w:t>
      </w:r>
      <w:r w:rsidR="00103EE7" w:rsidRPr="00EC04BB">
        <w:rPr>
          <w:b/>
          <w:sz w:val="22"/>
          <w:szCs w:val="22"/>
        </w:rPr>
        <w:t>Increas</w:t>
      </w:r>
      <w:r w:rsidRPr="00EC04BB">
        <w:rPr>
          <w:b/>
          <w:sz w:val="22"/>
          <w:szCs w:val="22"/>
        </w:rPr>
        <w:t>e</w:t>
      </w:r>
      <w:r w:rsidR="008733B9" w:rsidRPr="00EC04BB">
        <w:rPr>
          <w:b/>
          <w:sz w:val="22"/>
          <w:szCs w:val="22"/>
        </w:rPr>
        <w:t xml:space="preserve"> </w:t>
      </w:r>
      <w:r w:rsidR="00103EE7" w:rsidRPr="00EC04BB">
        <w:rPr>
          <w:b/>
          <w:sz w:val="22"/>
          <w:szCs w:val="22"/>
        </w:rPr>
        <w:t xml:space="preserve">externally sponsored funding </w:t>
      </w:r>
      <w:r w:rsidR="001F1B51" w:rsidRPr="00EC04BB">
        <w:rPr>
          <w:b/>
          <w:sz w:val="22"/>
          <w:szCs w:val="22"/>
        </w:rPr>
        <w:t xml:space="preserve">by strengthening </w:t>
      </w:r>
      <w:r w:rsidR="00103EE7" w:rsidRPr="00EC04BB">
        <w:rPr>
          <w:b/>
          <w:sz w:val="22"/>
          <w:szCs w:val="22"/>
        </w:rPr>
        <w:t>relationships</w:t>
      </w:r>
      <w:r w:rsidR="00A80AFA" w:rsidRPr="00EC04BB">
        <w:rPr>
          <w:b/>
          <w:sz w:val="22"/>
          <w:szCs w:val="22"/>
        </w:rPr>
        <w:t xml:space="preserve"> with </w:t>
      </w:r>
      <w:r w:rsidR="00130A1C" w:rsidRPr="00EC04BB">
        <w:rPr>
          <w:b/>
          <w:sz w:val="22"/>
          <w:szCs w:val="22"/>
        </w:rPr>
        <w:t xml:space="preserve">private and public </w:t>
      </w:r>
      <w:r w:rsidR="00A80AFA" w:rsidRPr="00EC04BB">
        <w:rPr>
          <w:b/>
          <w:sz w:val="22"/>
          <w:szCs w:val="22"/>
        </w:rPr>
        <w:t>funding entities</w:t>
      </w:r>
      <w:r w:rsidR="00380F58">
        <w:rPr>
          <w:b/>
          <w:sz w:val="22"/>
          <w:szCs w:val="22"/>
        </w:rPr>
        <w:t xml:space="preserve"> and </w:t>
      </w:r>
      <w:r w:rsidR="00380F58" w:rsidRPr="00EC04BB">
        <w:rPr>
          <w:b/>
          <w:sz w:val="22"/>
          <w:szCs w:val="22"/>
        </w:rPr>
        <w:t>by shaping the national research agenda</w:t>
      </w:r>
      <w:r w:rsidR="00103EE7" w:rsidRPr="00EC04BB">
        <w:rPr>
          <w:b/>
          <w:sz w:val="22"/>
          <w:szCs w:val="22"/>
        </w:rPr>
        <w:t xml:space="preserve">. </w:t>
      </w:r>
    </w:p>
    <w:p w14:paraId="70C8550C" w14:textId="77777777" w:rsidR="00103EE7" w:rsidRPr="00EC04BB" w:rsidRDefault="00103EE7" w:rsidP="008733B9">
      <w:pPr>
        <w:pStyle w:val="Default"/>
        <w:ind w:left="360"/>
        <w:rPr>
          <w:sz w:val="22"/>
          <w:szCs w:val="22"/>
          <w:u w:val="single"/>
        </w:rPr>
      </w:pPr>
    </w:p>
    <w:p w14:paraId="1E15BA73" w14:textId="5B06484F" w:rsidR="008733B9" w:rsidRPr="00EC04BB" w:rsidRDefault="00103EE7" w:rsidP="008733B9">
      <w:pPr>
        <w:pStyle w:val="Default"/>
        <w:ind w:left="360"/>
        <w:rPr>
          <w:i/>
          <w:sz w:val="22"/>
          <w:szCs w:val="22"/>
        </w:rPr>
      </w:pPr>
      <w:r w:rsidRPr="00EC04BB">
        <w:rPr>
          <w:i/>
          <w:sz w:val="22"/>
          <w:szCs w:val="22"/>
        </w:rPr>
        <w:t>Tactic</w:t>
      </w:r>
      <w:r w:rsidR="008733B9" w:rsidRPr="00EC04BB">
        <w:rPr>
          <w:i/>
          <w:iCs/>
          <w:sz w:val="22"/>
          <w:szCs w:val="22"/>
        </w:rPr>
        <w:t>s</w:t>
      </w:r>
      <w:r w:rsidR="008733B9" w:rsidRPr="00EC04BB">
        <w:rPr>
          <w:i/>
          <w:sz w:val="22"/>
          <w:szCs w:val="22"/>
        </w:rPr>
        <w:t xml:space="preserve">:  </w:t>
      </w:r>
    </w:p>
    <w:p w14:paraId="2C397A2D" w14:textId="5423D437" w:rsidR="008733B9" w:rsidRPr="00EC04BB" w:rsidRDefault="008733B9" w:rsidP="008733B9">
      <w:pPr>
        <w:pStyle w:val="Default"/>
        <w:rPr>
          <w:sz w:val="23"/>
          <w:szCs w:val="23"/>
        </w:rPr>
      </w:pPr>
    </w:p>
    <w:p w14:paraId="50CDFDD4" w14:textId="77777777" w:rsidR="00380F58" w:rsidRPr="00EC04BB" w:rsidRDefault="00380F58" w:rsidP="00380F58">
      <w:pPr>
        <w:pStyle w:val="Default"/>
        <w:numPr>
          <w:ilvl w:val="0"/>
          <w:numId w:val="2"/>
        </w:numPr>
        <w:spacing w:after="230"/>
        <w:ind w:left="900"/>
        <w:rPr>
          <w:sz w:val="22"/>
          <w:szCs w:val="22"/>
        </w:rPr>
      </w:pPr>
      <w:r w:rsidRPr="00EC04BB">
        <w:rPr>
          <w:sz w:val="22"/>
          <w:szCs w:val="22"/>
        </w:rPr>
        <w:t>Faculty will strengthen existing ties with government and private partners by seeking joint research/educational opportunities such as summer internships for graduate students, which in turn could lead to industry-sponsored projects.</w:t>
      </w:r>
    </w:p>
    <w:p w14:paraId="098F7E88" w14:textId="77777777" w:rsidR="00380F58" w:rsidRPr="00EC04BB" w:rsidRDefault="00380F58" w:rsidP="00380F58">
      <w:pPr>
        <w:pStyle w:val="Default"/>
        <w:numPr>
          <w:ilvl w:val="0"/>
          <w:numId w:val="2"/>
        </w:numPr>
        <w:spacing w:after="230"/>
        <w:ind w:left="900"/>
        <w:rPr>
          <w:sz w:val="22"/>
          <w:szCs w:val="22"/>
        </w:rPr>
      </w:pPr>
      <w:r w:rsidRPr="00EC04BB">
        <w:rPr>
          <w:sz w:val="22"/>
          <w:szCs w:val="22"/>
        </w:rPr>
        <w:t xml:space="preserve">Departmental faculty will participate in or organize interdisciplinary centers of excellence at ISU that simultaneously leverage institutional strengths while addressing national research priorities. </w:t>
      </w:r>
    </w:p>
    <w:p w14:paraId="3410DAFA" w14:textId="34CEAC81" w:rsidR="008733B9" w:rsidRPr="00EC04BB" w:rsidRDefault="008B2426" w:rsidP="00F333CE">
      <w:pPr>
        <w:pStyle w:val="Default"/>
        <w:numPr>
          <w:ilvl w:val="0"/>
          <w:numId w:val="2"/>
        </w:numPr>
        <w:spacing w:after="120"/>
        <w:ind w:left="907"/>
        <w:rPr>
          <w:sz w:val="22"/>
          <w:szCs w:val="22"/>
        </w:rPr>
      </w:pPr>
      <w:r w:rsidRPr="00EC04BB">
        <w:rPr>
          <w:sz w:val="22"/>
          <w:szCs w:val="22"/>
        </w:rPr>
        <w:t>Departmental</w:t>
      </w:r>
      <w:r w:rsidR="00103EE7" w:rsidRPr="00EC04BB">
        <w:rPr>
          <w:sz w:val="22"/>
          <w:szCs w:val="22"/>
        </w:rPr>
        <w:t xml:space="preserve"> faculty will organize and participate in workshops at federal funding agencies that shape the research agendas of these organizations. This will position departmental faculty for higher success rates in responding to proposal solicitations. </w:t>
      </w:r>
    </w:p>
    <w:p w14:paraId="3983B560" w14:textId="5461C3F3" w:rsidR="008733B9" w:rsidRPr="00EC04BB" w:rsidRDefault="008733B9" w:rsidP="00067A18">
      <w:pPr>
        <w:pStyle w:val="Default"/>
        <w:spacing w:after="230"/>
        <w:ind w:left="360"/>
        <w:rPr>
          <w:sz w:val="22"/>
          <w:szCs w:val="22"/>
        </w:rPr>
      </w:pPr>
      <w:r w:rsidRPr="00EC04BB">
        <w:rPr>
          <w:i/>
          <w:iCs/>
          <w:sz w:val="22"/>
          <w:szCs w:val="22"/>
        </w:rPr>
        <w:t xml:space="preserve">Metrics: </w:t>
      </w:r>
      <w:r w:rsidRPr="00EC04BB">
        <w:rPr>
          <w:sz w:val="22"/>
          <w:szCs w:val="22"/>
        </w:rPr>
        <w:t xml:space="preserve">Overall research funding/faculty, number of </w:t>
      </w:r>
      <w:r w:rsidR="001F1B51" w:rsidRPr="00EC04BB">
        <w:rPr>
          <w:sz w:val="22"/>
          <w:szCs w:val="22"/>
        </w:rPr>
        <w:t xml:space="preserve">multi-investigator </w:t>
      </w:r>
      <w:r w:rsidRPr="00EC04BB">
        <w:rPr>
          <w:sz w:val="22"/>
          <w:szCs w:val="22"/>
        </w:rPr>
        <w:t xml:space="preserve">grants, publications, </w:t>
      </w:r>
      <w:r w:rsidR="001F1B51" w:rsidRPr="00EC04BB">
        <w:rPr>
          <w:sz w:val="22"/>
          <w:szCs w:val="22"/>
        </w:rPr>
        <w:t>organization and participation in funding agency workshops</w:t>
      </w:r>
      <w:r w:rsidR="00BB0616" w:rsidRPr="00EC04BB">
        <w:rPr>
          <w:sz w:val="22"/>
          <w:szCs w:val="22"/>
        </w:rPr>
        <w:t>, industrial funding</w:t>
      </w:r>
      <w:r w:rsidR="00957C13">
        <w:rPr>
          <w:sz w:val="22"/>
          <w:szCs w:val="22"/>
        </w:rPr>
        <w:t xml:space="preserve">, </w:t>
      </w:r>
      <w:r w:rsidR="00573720">
        <w:rPr>
          <w:sz w:val="22"/>
          <w:szCs w:val="22"/>
        </w:rPr>
        <w:t>and diversity</w:t>
      </w:r>
      <w:r w:rsidR="00957C13">
        <w:rPr>
          <w:sz w:val="22"/>
          <w:szCs w:val="22"/>
        </w:rPr>
        <w:t xml:space="preserve"> of funding sources</w:t>
      </w:r>
      <w:r w:rsidR="0012255A">
        <w:rPr>
          <w:sz w:val="22"/>
          <w:szCs w:val="22"/>
        </w:rPr>
        <w:t xml:space="preserve"> including non-federal</w:t>
      </w:r>
      <w:r w:rsidR="00957C13">
        <w:rPr>
          <w:sz w:val="22"/>
          <w:szCs w:val="22"/>
        </w:rPr>
        <w:t xml:space="preserve">, </w:t>
      </w:r>
      <w:r w:rsidR="00817B94">
        <w:rPr>
          <w:sz w:val="22"/>
          <w:szCs w:val="22"/>
        </w:rPr>
        <w:t xml:space="preserve">number of </w:t>
      </w:r>
      <w:r w:rsidR="0012255A">
        <w:rPr>
          <w:sz w:val="22"/>
          <w:szCs w:val="22"/>
        </w:rPr>
        <w:t>training grants</w:t>
      </w:r>
      <w:r w:rsidR="001F1B51" w:rsidRPr="00EC04BB">
        <w:rPr>
          <w:sz w:val="22"/>
          <w:szCs w:val="22"/>
        </w:rPr>
        <w:t>.</w:t>
      </w:r>
    </w:p>
    <w:p w14:paraId="0CD2080F" w14:textId="77777777" w:rsidR="00744163" w:rsidRPr="00EC04BB" w:rsidRDefault="00744163" w:rsidP="008733B9">
      <w:pPr>
        <w:pStyle w:val="Default"/>
        <w:ind w:left="360"/>
        <w:rPr>
          <w:sz w:val="22"/>
          <w:szCs w:val="22"/>
          <w:u w:val="single"/>
        </w:rPr>
      </w:pPr>
    </w:p>
    <w:p w14:paraId="708BD54D" w14:textId="33D91051" w:rsidR="008733B9" w:rsidRPr="00EC04BB" w:rsidRDefault="0035417C" w:rsidP="008733B9">
      <w:pPr>
        <w:pStyle w:val="Default"/>
        <w:ind w:left="360"/>
        <w:rPr>
          <w:b/>
          <w:sz w:val="22"/>
          <w:szCs w:val="22"/>
        </w:rPr>
      </w:pPr>
      <w:r w:rsidRPr="00EC04BB">
        <w:rPr>
          <w:b/>
          <w:sz w:val="22"/>
          <w:szCs w:val="22"/>
        </w:rPr>
        <w:t xml:space="preserve">Strategy 3: </w:t>
      </w:r>
      <w:r w:rsidR="00744163" w:rsidRPr="00EC04BB">
        <w:rPr>
          <w:b/>
          <w:sz w:val="22"/>
          <w:szCs w:val="22"/>
        </w:rPr>
        <w:t xml:space="preserve">Increase </w:t>
      </w:r>
      <w:r w:rsidR="0038759F" w:rsidRPr="00EC04BB">
        <w:rPr>
          <w:b/>
          <w:sz w:val="22"/>
          <w:szCs w:val="22"/>
        </w:rPr>
        <w:t xml:space="preserve">departmental </w:t>
      </w:r>
      <w:r w:rsidR="0043743B" w:rsidRPr="00EC04BB">
        <w:rPr>
          <w:b/>
          <w:sz w:val="22"/>
          <w:szCs w:val="22"/>
        </w:rPr>
        <w:t>scholarly outpu</w:t>
      </w:r>
      <w:r w:rsidR="00CA4B92">
        <w:rPr>
          <w:b/>
          <w:sz w:val="22"/>
          <w:szCs w:val="22"/>
        </w:rPr>
        <w:t xml:space="preserve">t, impact, </w:t>
      </w:r>
      <w:r w:rsidR="00D50A92">
        <w:rPr>
          <w:b/>
          <w:sz w:val="22"/>
          <w:szCs w:val="22"/>
        </w:rPr>
        <w:t xml:space="preserve">graduate degrees, </w:t>
      </w:r>
      <w:r w:rsidR="00CA4B92">
        <w:rPr>
          <w:b/>
          <w:sz w:val="22"/>
          <w:szCs w:val="22"/>
        </w:rPr>
        <w:t>a</w:t>
      </w:r>
      <w:r w:rsidR="0043743B" w:rsidRPr="00EC04BB">
        <w:rPr>
          <w:b/>
          <w:sz w:val="22"/>
          <w:szCs w:val="22"/>
        </w:rPr>
        <w:t xml:space="preserve">nd </w:t>
      </w:r>
      <w:r w:rsidR="00744163" w:rsidRPr="00EC04BB">
        <w:rPr>
          <w:b/>
          <w:sz w:val="22"/>
          <w:szCs w:val="22"/>
        </w:rPr>
        <w:t xml:space="preserve">visibility. </w:t>
      </w:r>
    </w:p>
    <w:p w14:paraId="3F82F178" w14:textId="77777777" w:rsidR="00744163" w:rsidRPr="00EC04BB" w:rsidRDefault="00744163" w:rsidP="008733B9">
      <w:pPr>
        <w:pStyle w:val="Default"/>
        <w:ind w:left="360"/>
        <w:rPr>
          <w:sz w:val="22"/>
          <w:szCs w:val="22"/>
        </w:rPr>
      </w:pPr>
    </w:p>
    <w:p w14:paraId="1D76643C" w14:textId="6D6E28C1" w:rsidR="00744163" w:rsidRPr="00EC04BB" w:rsidRDefault="0043743B" w:rsidP="00744163">
      <w:pPr>
        <w:pStyle w:val="Default"/>
        <w:ind w:left="360"/>
        <w:rPr>
          <w:sz w:val="22"/>
          <w:szCs w:val="22"/>
        </w:rPr>
      </w:pPr>
      <w:r w:rsidRPr="00EC04BB">
        <w:rPr>
          <w:i/>
          <w:sz w:val="22"/>
          <w:szCs w:val="22"/>
        </w:rPr>
        <w:t>Tactics</w:t>
      </w:r>
      <w:r w:rsidR="00744163" w:rsidRPr="00EC04BB">
        <w:rPr>
          <w:sz w:val="22"/>
          <w:szCs w:val="22"/>
        </w:rPr>
        <w:t xml:space="preserve">:  </w:t>
      </w:r>
    </w:p>
    <w:p w14:paraId="3C842C1E" w14:textId="77777777" w:rsidR="00E8435F" w:rsidRDefault="00E8435F" w:rsidP="00B237EC">
      <w:pPr>
        <w:pStyle w:val="Default"/>
        <w:rPr>
          <w:sz w:val="22"/>
          <w:szCs w:val="22"/>
        </w:rPr>
      </w:pPr>
    </w:p>
    <w:p w14:paraId="661342EE" w14:textId="7E685442" w:rsidR="00242778" w:rsidRDefault="00242778" w:rsidP="00242778">
      <w:pPr>
        <w:pStyle w:val="Default"/>
        <w:numPr>
          <w:ilvl w:val="0"/>
          <w:numId w:val="4"/>
        </w:numPr>
        <w:ind w:left="900"/>
        <w:rPr>
          <w:sz w:val="22"/>
          <w:szCs w:val="22"/>
        </w:rPr>
      </w:pPr>
      <w:r w:rsidRPr="00EC04BB">
        <w:rPr>
          <w:sz w:val="22"/>
          <w:szCs w:val="22"/>
        </w:rPr>
        <w:t xml:space="preserve">Enhance the ability of graduate students and post-doctoral associates to produce publication quality manuscripts by providing them training through resources provided by the </w:t>
      </w:r>
      <w:r>
        <w:rPr>
          <w:sz w:val="22"/>
          <w:szCs w:val="22"/>
        </w:rPr>
        <w:t xml:space="preserve">department and </w:t>
      </w:r>
      <w:r w:rsidRPr="00EC04BB">
        <w:rPr>
          <w:sz w:val="22"/>
          <w:szCs w:val="22"/>
        </w:rPr>
        <w:t>graduate college.</w:t>
      </w:r>
    </w:p>
    <w:p w14:paraId="0BFB8EF0" w14:textId="77777777" w:rsidR="00242778" w:rsidRDefault="00242778" w:rsidP="00242778">
      <w:pPr>
        <w:pStyle w:val="Default"/>
        <w:ind w:left="540"/>
        <w:rPr>
          <w:sz w:val="22"/>
          <w:szCs w:val="22"/>
        </w:rPr>
      </w:pPr>
    </w:p>
    <w:p w14:paraId="4CA744EF" w14:textId="13363268" w:rsidR="00242778" w:rsidRDefault="00242778" w:rsidP="00242778">
      <w:pPr>
        <w:pStyle w:val="Default"/>
        <w:numPr>
          <w:ilvl w:val="0"/>
          <w:numId w:val="4"/>
        </w:numPr>
        <w:ind w:left="900"/>
        <w:rPr>
          <w:sz w:val="22"/>
          <w:szCs w:val="22"/>
        </w:rPr>
      </w:pPr>
      <w:r>
        <w:rPr>
          <w:sz w:val="22"/>
          <w:szCs w:val="22"/>
        </w:rPr>
        <w:t>Encourage technology trans</w:t>
      </w:r>
      <w:r w:rsidR="00D50A92">
        <w:rPr>
          <w:sz w:val="22"/>
          <w:szCs w:val="22"/>
        </w:rPr>
        <w:t>fer</w:t>
      </w:r>
      <w:r>
        <w:rPr>
          <w:sz w:val="22"/>
          <w:szCs w:val="22"/>
        </w:rPr>
        <w:t xml:space="preserve"> </w:t>
      </w:r>
      <w:r w:rsidR="00E8435F">
        <w:rPr>
          <w:sz w:val="22"/>
          <w:szCs w:val="22"/>
        </w:rPr>
        <w:t xml:space="preserve">and recognize </w:t>
      </w:r>
      <w:r w:rsidR="00D50A92">
        <w:rPr>
          <w:sz w:val="22"/>
          <w:szCs w:val="22"/>
        </w:rPr>
        <w:t xml:space="preserve">it </w:t>
      </w:r>
      <w:r>
        <w:rPr>
          <w:sz w:val="22"/>
          <w:szCs w:val="22"/>
        </w:rPr>
        <w:t>as part of faculty evaluation</w:t>
      </w:r>
      <w:r w:rsidRPr="00EC04BB">
        <w:rPr>
          <w:sz w:val="22"/>
          <w:szCs w:val="22"/>
        </w:rPr>
        <w:t>.</w:t>
      </w:r>
    </w:p>
    <w:p w14:paraId="6400900E" w14:textId="77777777" w:rsidR="00242778" w:rsidRDefault="00242778" w:rsidP="00B237EC">
      <w:pPr>
        <w:pStyle w:val="Default"/>
        <w:rPr>
          <w:sz w:val="22"/>
          <w:szCs w:val="22"/>
        </w:rPr>
      </w:pPr>
    </w:p>
    <w:p w14:paraId="04EC759A" w14:textId="77777777" w:rsidR="00242778" w:rsidRPr="00EC04BB" w:rsidRDefault="00242778" w:rsidP="00242778">
      <w:pPr>
        <w:pStyle w:val="Default"/>
        <w:numPr>
          <w:ilvl w:val="0"/>
          <w:numId w:val="4"/>
        </w:numPr>
        <w:spacing w:after="120"/>
        <w:ind w:left="907"/>
        <w:rPr>
          <w:sz w:val="22"/>
          <w:szCs w:val="22"/>
        </w:rPr>
      </w:pPr>
      <w:r w:rsidRPr="00EC04BB">
        <w:rPr>
          <w:sz w:val="22"/>
          <w:szCs w:val="22"/>
        </w:rPr>
        <w:t xml:space="preserve">Reward faculty for taking on highly visible prestigious leadership roles in professional societies, editorships of journals, etc.  </w:t>
      </w:r>
    </w:p>
    <w:p w14:paraId="480C640F" w14:textId="77777777" w:rsidR="00242778" w:rsidRPr="00EC04BB" w:rsidRDefault="00242778" w:rsidP="00B237EC">
      <w:pPr>
        <w:pStyle w:val="Default"/>
        <w:ind w:left="900"/>
        <w:rPr>
          <w:sz w:val="22"/>
          <w:szCs w:val="22"/>
        </w:rPr>
      </w:pPr>
    </w:p>
    <w:p w14:paraId="50DEB667" w14:textId="0415B9EF" w:rsidR="00744163" w:rsidRPr="00EC04BB" w:rsidRDefault="00744163" w:rsidP="00F333CE">
      <w:pPr>
        <w:pStyle w:val="Default"/>
        <w:numPr>
          <w:ilvl w:val="0"/>
          <w:numId w:val="4"/>
        </w:numPr>
        <w:spacing w:after="120"/>
        <w:ind w:left="907"/>
        <w:rPr>
          <w:sz w:val="22"/>
          <w:szCs w:val="22"/>
        </w:rPr>
      </w:pPr>
      <w:r w:rsidRPr="00EC04BB">
        <w:rPr>
          <w:sz w:val="22"/>
          <w:szCs w:val="22"/>
        </w:rPr>
        <w:t xml:space="preserve">Initiate a </w:t>
      </w:r>
      <w:r w:rsidR="0038759F" w:rsidRPr="00EC04BB">
        <w:rPr>
          <w:sz w:val="22"/>
          <w:szCs w:val="22"/>
        </w:rPr>
        <w:t xml:space="preserve">systematic and </w:t>
      </w:r>
      <w:r w:rsidRPr="00EC04BB">
        <w:rPr>
          <w:sz w:val="22"/>
          <w:szCs w:val="22"/>
        </w:rPr>
        <w:t xml:space="preserve">concerted effort to nominate faculty and students for </w:t>
      </w:r>
      <w:r w:rsidR="0038759F" w:rsidRPr="00EC04BB">
        <w:rPr>
          <w:sz w:val="22"/>
          <w:szCs w:val="22"/>
        </w:rPr>
        <w:t xml:space="preserve">progressively more prestigious awards beginning with internal </w:t>
      </w:r>
      <w:r w:rsidRPr="00EC04BB">
        <w:rPr>
          <w:sz w:val="22"/>
          <w:szCs w:val="22"/>
        </w:rPr>
        <w:t xml:space="preserve">ISU </w:t>
      </w:r>
      <w:r w:rsidR="0038759F" w:rsidRPr="00EC04BB">
        <w:rPr>
          <w:sz w:val="22"/>
          <w:szCs w:val="22"/>
        </w:rPr>
        <w:t xml:space="preserve">awards </w:t>
      </w:r>
      <w:r w:rsidR="00786578" w:rsidRPr="00EC04BB">
        <w:rPr>
          <w:sz w:val="22"/>
          <w:szCs w:val="22"/>
        </w:rPr>
        <w:t>and moving to</w:t>
      </w:r>
      <w:r w:rsidRPr="00EC04BB">
        <w:rPr>
          <w:sz w:val="22"/>
          <w:szCs w:val="22"/>
        </w:rPr>
        <w:t xml:space="preserve"> national and international awards, including fellowships in societies.  </w:t>
      </w:r>
    </w:p>
    <w:p w14:paraId="0B0864A3" w14:textId="5496F8E2" w:rsidR="00547014" w:rsidRPr="00EC04BB" w:rsidRDefault="00D50A92" w:rsidP="00F333CE">
      <w:pPr>
        <w:pStyle w:val="Default"/>
        <w:numPr>
          <w:ilvl w:val="0"/>
          <w:numId w:val="4"/>
        </w:numPr>
        <w:spacing w:after="120"/>
        <w:ind w:left="907"/>
        <w:rPr>
          <w:sz w:val="22"/>
          <w:szCs w:val="22"/>
        </w:rPr>
      </w:pPr>
      <w:r>
        <w:rPr>
          <w:sz w:val="22"/>
          <w:szCs w:val="22"/>
        </w:rPr>
        <w:t>R</w:t>
      </w:r>
      <w:r w:rsidR="00786578" w:rsidRPr="00EC04BB">
        <w:rPr>
          <w:sz w:val="22"/>
          <w:szCs w:val="22"/>
        </w:rPr>
        <w:t xml:space="preserve">egularly highlight </w:t>
      </w:r>
      <w:r w:rsidR="00744163" w:rsidRPr="00EC04BB">
        <w:rPr>
          <w:sz w:val="22"/>
          <w:szCs w:val="22"/>
        </w:rPr>
        <w:t xml:space="preserve">significant research accomplishments </w:t>
      </w:r>
      <w:r>
        <w:rPr>
          <w:sz w:val="22"/>
          <w:szCs w:val="22"/>
        </w:rPr>
        <w:t>through national publications such as C&amp;E News or ASEE First Bell, as well as through local communication channels</w:t>
      </w:r>
      <w:r w:rsidR="00744163" w:rsidRPr="00EC04BB">
        <w:rPr>
          <w:sz w:val="22"/>
          <w:szCs w:val="22"/>
        </w:rPr>
        <w:t xml:space="preserve">.  </w:t>
      </w:r>
    </w:p>
    <w:p w14:paraId="7446DF85" w14:textId="11D919F2" w:rsidR="00744163" w:rsidRPr="00EC04BB" w:rsidRDefault="00786578" w:rsidP="00547014">
      <w:pPr>
        <w:pStyle w:val="Default"/>
        <w:numPr>
          <w:ilvl w:val="0"/>
          <w:numId w:val="4"/>
        </w:numPr>
        <w:ind w:left="900"/>
        <w:rPr>
          <w:sz w:val="22"/>
          <w:szCs w:val="22"/>
        </w:rPr>
      </w:pPr>
      <w:r w:rsidRPr="00EC04BB">
        <w:rPr>
          <w:sz w:val="22"/>
          <w:szCs w:val="22"/>
        </w:rPr>
        <w:t>Upgrade departmental and faculty web pages with professional design and updated content</w:t>
      </w:r>
      <w:r w:rsidR="00744163" w:rsidRPr="00EC04BB">
        <w:rPr>
          <w:sz w:val="22"/>
          <w:szCs w:val="22"/>
        </w:rPr>
        <w:t xml:space="preserve">. </w:t>
      </w:r>
    </w:p>
    <w:p w14:paraId="5DF9D8CA" w14:textId="77777777" w:rsidR="00744163" w:rsidRPr="00EC04BB" w:rsidRDefault="00744163" w:rsidP="00744163">
      <w:pPr>
        <w:pStyle w:val="Default"/>
        <w:ind w:left="360"/>
        <w:rPr>
          <w:sz w:val="22"/>
          <w:szCs w:val="22"/>
        </w:rPr>
      </w:pPr>
    </w:p>
    <w:p w14:paraId="54FEB7BD" w14:textId="6B04368D" w:rsidR="00744163" w:rsidRPr="00EC04BB" w:rsidRDefault="00744163" w:rsidP="00744163">
      <w:pPr>
        <w:pStyle w:val="Default"/>
        <w:ind w:left="360"/>
        <w:rPr>
          <w:sz w:val="22"/>
          <w:szCs w:val="22"/>
        </w:rPr>
      </w:pPr>
      <w:r w:rsidRPr="00EC04BB">
        <w:rPr>
          <w:i/>
          <w:sz w:val="22"/>
          <w:szCs w:val="22"/>
        </w:rPr>
        <w:t>Metrics</w:t>
      </w:r>
      <w:r w:rsidRPr="00EC04BB">
        <w:rPr>
          <w:sz w:val="22"/>
          <w:szCs w:val="22"/>
        </w:rPr>
        <w:t xml:space="preserve">: </w:t>
      </w:r>
      <w:r w:rsidR="00FE1839">
        <w:rPr>
          <w:sz w:val="22"/>
          <w:szCs w:val="22"/>
        </w:rPr>
        <w:t>Publication and citation rates</w:t>
      </w:r>
      <w:r w:rsidR="00A22CE3" w:rsidRPr="00EC04BB">
        <w:rPr>
          <w:sz w:val="22"/>
          <w:szCs w:val="22"/>
        </w:rPr>
        <w:t>,</w:t>
      </w:r>
      <w:r w:rsidR="00D50A92">
        <w:rPr>
          <w:sz w:val="22"/>
          <w:szCs w:val="22"/>
        </w:rPr>
        <w:t xml:space="preserve"> PhD production rate, PhD students and post-docs entering academia,</w:t>
      </w:r>
      <w:r w:rsidR="00A22CE3" w:rsidRPr="00EC04BB">
        <w:rPr>
          <w:sz w:val="22"/>
          <w:szCs w:val="22"/>
        </w:rPr>
        <w:t xml:space="preserve"> invited talks, </w:t>
      </w:r>
      <w:r w:rsidR="00FE1839">
        <w:rPr>
          <w:sz w:val="22"/>
          <w:szCs w:val="22"/>
        </w:rPr>
        <w:t xml:space="preserve">editorships in prestigious journals, </w:t>
      </w:r>
      <w:r w:rsidR="00A22CE3" w:rsidRPr="00EC04BB">
        <w:rPr>
          <w:sz w:val="22"/>
          <w:szCs w:val="22"/>
        </w:rPr>
        <w:t>national</w:t>
      </w:r>
      <w:r w:rsidR="004A236E">
        <w:rPr>
          <w:sz w:val="22"/>
          <w:szCs w:val="22"/>
        </w:rPr>
        <w:t xml:space="preserve">, </w:t>
      </w:r>
      <w:r w:rsidRPr="00EC04BB">
        <w:rPr>
          <w:sz w:val="22"/>
          <w:szCs w:val="22"/>
        </w:rPr>
        <w:t>international award</w:t>
      </w:r>
      <w:r w:rsidR="00A22CE3" w:rsidRPr="00EC04BB">
        <w:rPr>
          <w:sz w:val="22"/>
          <w:szCs w:val="22"/>
        </w:rPr>
        <w:t>s</w:t>
      </w:r>
      <w:r w:rsidR="004A236E">
        <w:rPr>
          <w:sz w:val="22"/>
          <w:szCs w:val="22"/>
        </w:rPr>
        <w:t>, patent applications, startup companies, consulting</w:t>
      </w:r>
      <w:r w:rsidR="00817B94">
        <w:rPr>
          <w:sz w:val="22"/>
          <w:szCs w:val="22"/>
        </w:rPr>
        <w:t>, press releases.</w:t>
      </w:r>
    </w:p>
    <w:p w14:paraId="4ADBBF40" w14:textId="77777777" w:rsidR="00744163" w:rsidRPr="00EC04BB" w:rsidRDefault="00744163" w:rsidP="00744163">
      <w:pPr>
        <w:pStyle w:val="Default"/>
        <w:ind w:left="360"/>
        <w:rPr>
          <w:sz w:val="22"/>
          <w:szCs w:val="22"/>
        </w:rPr>
      </w:pPr>
      <w:r w:rsidRPr="00EC04BB">
        <w:rPr>
          <w:sz w:val="22"/>
          <w:szCs w:val="22"/>
        </w:rPr>
        <w:t xml:space="preserve"> </w:t>
      </w:r>
    </w:p>
    <w:p w14:paraId="0A47C536" w14:textId="3ED6D4D0" w:rsidR="002E4FA4" w:rsidRPr="00EC04BB" w:rsidRDefault="002E4FA4" w:rsidP="002E4FA4">
      <w:pPr>
        <w:pStyle w:val="Default"/>
        <w:ind w:left="360"/>
        <w:rPr>
          <w:b/>
          <w:sz w:val="22"/>
          <w:szCs w:val="22"/>
        </w:rPr>
      </w:pPr>
      <w:r w:rsidRPr="00EC04BB">
        <w:rPr>
          <w:b/>
          <w:sz w:val="22"/>
          <w:szCs w:val="22"/>
        </w:rPr>
        <w:t xml:space="preserve">Strategy </w:t>
      </w:r>
      <w:r>
        <w:rPr>
          <w:b/>
          <w:sz w:val="22"/>
          <w:szCs w:val="22"/>
        </w:rPr>
        <w:t>4</w:t>
      </w:r>
      <w:r w:rsidRPr="00EC04BB">
        <w:rPr>
          <w:b/>
          <w:sz w:val="22"/>
          <w:szCs w:val="22"/>
        </w:rPr>
        <w:t>: Make efficient use of teaching resources and advising in order to maintain a high quality educational experience for undergraduates in the face of unprecedented enrollment</w:t>
      </w:r>
      <w:r>
        <w:rPr>
          <w:b/>
          <w:sz w:val="22"/>
          <w:szCs w:val="22"/>
        </w:rPr>
        <w:t xml:space="preserve"> and </w:t>
      </w:r>
      <w:r w:rsidR="00817B94">
        <w:rPr>
          <w:b/>
          <w:sz w:val="22"/>
          <w:szCs w:val="22"/>
        </w:rPr>
        <w:t xml:space="preserve">projected </w:t>
      </w:r>
      <w:r>
        <w:rPr>
          <w:b/>
          <w:sz w:val="22"/>
          <w:szCs w:val="22"/>
        </w:rPr>
        <w:t>enrollment</w:t>
      </w:r>
      <w:r w:rsidRPr="00EC04BB">
        <w:rPr>
          <w:b/>
          <w:sz w:val="22"/>
          <w:szCs w:val="22"/>
        </w:rPr>
        <w:t xml:space="preserve"> growth. </w:t>
      </w:r>
    </w:p>
    <w:p w14:paraId="7E655918" w14:textId="77777777" w:rsidR="002E4FA4" w:rsidRPr="00EC04BB" w:rsidRDefault="002E4FA4" w:rsidP="002E4FA4">
      <w:pPr>
        <w:pStyle w:val="Default"/>
        <w:rPr>
          <w:sz w:val="22"/>
          <w:szCs w:val="22"/>
        </w:rPr>
      </w:pPr>
      <w:r w:rsidRPr="00EC04BB">
        <w:rPr>
          <w:sz w:val="22"/>
          <w:szCs w:val="22"/>
        </w:rPr>
        <w:t xml:space="preserve"> </w:t>
      </w:r>
    </w:p>
    <w:p w14:paraId="1117DB91" w14:textId="77777777" w:rsidR="002E4FA4" w:rsidRPr="00EC04BB" w:rsidRDefault="002E4FA4" w:rsidP="002E4FA4">
      <w:pPr>
        <w:pStyle w:val="Default"/>
        <w:ind w:left="360"/>
        <w:rPr>
          <w:sz w:val="22"/>
          <w:szCs w:val="22"/>
        </w:rPr>
      </w:pPr>
      <w:r w:rsidRPr="00EC04BB">
        <w:rPr>
          <w:i/>
          <w:iCs/>
          <w:sz w:val="22"/>
          <w:szCs w:val="22"/>
        </w:rPr>
        <w:t>Tactics</w:t>
      </w:r>
      <w:r w:rsidRPr="00EC04BB">
        <w:rPr>
          <w:sz w:val="22"/>
          <w:szCs w:val="22"/>
        </w:rPr>
        <w:t xml:space="preserve">: </w:t>
      </w:r>
    </w:p>
    <w:p w14:paraId="5B4F083D" w14:textId="77777777" w:rsidR="002E4FA4" w:rsidRPr="00EC04BB" w:rsidRDefault="002E4FA4" w:rsidP="002E4FA4">
      <w:pPr>
        <w:pStyle w:val="Default"/>
        <w:ind w:left="360"/>
        <w:rPr>
          <w:sz w:val="22"/>
          <w:szCs w:val="22"/>
        </w:rPr>
      </w:pPr>
    </w:p>
    <w:p w14:paraId="01FBFFB4" w14:textId="77777777" w:rsidR="002E4FA4" w:rsidRPr="00EC04BB" w:rsidRDefault="002E4FA4" w:rsidP="002E4FA4">
      <w:pPr>
        <w:pStyle w:val="Default"/>
        <w:numPr>
          <w:ilvl w:val="0"/>
          <w:numId w:val="6"/>
        </w:numPr>
        <w:spacing w:after="120"/>
        <w:ind w:left="907"/>
        <w:rPr>
          <w:sz w:val="22"/>
          <w:szCs w:val="22"/>
        </w:rPr>
      </w:pPr>
      <w:r>
        <w:rPr>
          <w:sz w:val="22"/>
          <w:szCs w:val="22"/>
        </w:rPr>
        <w:t>Exploit technology to make efficient use of limited space and personnel in high enrollment courses by using hybrid learning methods, on-line content delivery, and webcasting.</w:t>
      </w:r>
      <w:r w:rsidRPr="00EC04BB">
        <w:rPr>
          <w:sz w:val="22"/>
          <w:szCs w:val="22"/>
        </w:rPr>
        <w:t xml:space="preserve"> </w:t>
      </w:r>
    </w:p>
    <w:p w14:paraId="3B8D5350" w14:textId="77777777" w:rsidR="002E4FA4" w:rsidRPr="00EC04BB" w:rsidRDefault="002E4FA4" w:rsidP="002E4FA4">
      <w:pPr>
        <w:pStyle w:val="Default"/>
        <w:numPr>
          <w:ilvl w:val="0"/>
          <w:numId w:val="6"/>
        </w:numPr>
        <w:spacing w:after="120"/>
        <w:ind w:left="907"/>
        <w:rPr>
          <w:sz w:val="22"/>
          <w:szCs w:val="22"/>
        </w:rPr>
      </w:pPr>
      <w:r>
        <w:rPr>
          <w:sz w:val="22"/>
          <w:szCs w:val="22"/>
        </w:rPr>
        <w:t>F</w:t>
      </w:r>
      <w:r w:rsidRPr="00EC04BB">
        <w:rPr>
          <w:sz w:val="22"/>
          <w:szCs w:val="22"/>
        </w:rPr>
        <w:t>ocus teaching resources</w:t>
      </w:r>
      <w:r>
        <w:rPr>
          <w:sz w:val="22"/>
          <w:szCs w:val="22"/>
        </w:rPr>
        <w:t>, including instructors, teaching assistants, and graders,</w:t>
      </w:r>
      <w:r w:rsidRPr="00EC04BB">
        <w:rPr>
          <w:sz w:val="22"/>
          <w:szCs w:val="22"/>
        </w:rPr>
        <w:t xml:space="preserve"> on core disciplinary courses. </w:t>
      </w:r>
    </w:p>
    <w:p w14:paraId="37C20360" w14:textId="77777777" w:rsidR="002E4FA4" w:rsidRPr="00EC04BB" w:rsidRDefault="002E4FA4" w:rsidP="002E4FA4">
      <w:pPr>
        <w:pStyle w:val="Default"/>
        <w:numPr>
          <w:ilvl w:val="0"/>
          <w:numId w:val="6"/>
        </w:numPr>
        <w:spacing w:after="120"/>
        <w:ind w:left="907"/>
        <w:rPr>
          <w:sz w:val="22"/>
          <w:szCs w:val="22"/>
        </w:rPr>
      </w:pPr>
      <w:r w:rsidRPr="00EC04BB">
        <w:rPr>
          <w:sz w:val="22"/>
          <w:szCs w:val="22"/>
        </w:rPr>
        <w:t xml:space="preserve">Maintain high academic standards </w:t>
      </w:r>
      <w:r>
        <w:rPr>
          <w:sz w:val="22"/>
          <w:szCs w:val="22"/>
        </w:rPr>
        <w:t>throughout the curriculum with expectations of high student performance and ethical conduct</w:t>
      </w:r>
      <w:r w:rsidRPr="00EC04BB">
        <w:rPr>
          <w:sz w:val="22"/>
          <w:szCs w:val="22"/>
        </w:rPr>
        <w:t>.</w:t>
      </w:r>
    </w:p>
    <w:p w14:paraId="29084627" w14:textId="77777777" w:rsidR="002E4FA4" w:rsidRPr="00EC04BB" w:rsidRDefault="002E4FA4" w:rsidP="002E4FA4">
      <w:pPr>
        <w:pStyle w:val="Default"/>
        <w:numPr>
          <w:ilvl w:val="0"/>
          <w:numId w:val="6"/>
        </w:numPr>
        <w:spacing w:after="120"/>
        <w:ind w:left="907"/>
        <w:rPr>
          <w:sz w:val="22"/>
          <w:szCs w:val="22"/>
        </w:rPr>
      </w:pPr>
      <w:r>
        <w:rPr>
          <w:sz w:val="22"/>
          <w:szCs w:val="22"/>
        </w:rPr>
        <w:t>Use our advising process to provide</w:t>
      </w:r>
      <w:r w:rsidRPr="00EC04BB">
        <w:rPr>
          <w:sz w:val="22"/>
          <w:szCs w:val="22"/>
        </w:rPr>
        <w:t xml:space="preserve"> students</w:t>
      </w:r>
      <w:r>
        <w:rPr>
          <w:sz w:val="22"/>
          <w:szCs w:val="22"/>
        </w:rPr>
        <w:t xml:space="preserve"> with resources necessary to make appropriate career and education decisions</w:t>
      </w:r>
      <w:r w:rsidRPr="00EC04BB">
        <w:rPr>
          <w:sz w:val="22"/>
          <w:szCs w:val="22"/>
        </w:rPr>
        <w:t>,</w:t>
      </w:r>
      <w:r>
        <w:rPr>
          <w:sz w:val="22"/>
          <w:szCs w:val="22"/>
        </w:rPr>
        <w:t xml:space="preserve"> including an emphasis on excelling in coursework, proper elective planning, and pursuit of research and internship opportunities.</w:t>
      </w:r>
    </w:p>
    <w:p w14:paraId="3D781C90" w14:textId="77777777" w:rsidR="002E4FA4" w:rsidRDefault="002E4FA4" w:rsidP="002E4FA4">
      <w:pPr>
        <w:pStyle w:val="Default"/>
        <w:numPr>
          <w:ilvl w:val="0"/>
          <w:numId w:val="6"/>
        </w:numPr>
        <w:spacing w:after="120"/>
        <w:ind w:left="907"/>
        <w:rPr>
          <w:sz w:val="22"/>
          <w:szCs w:val="22"/>
        </w:rPr>
      </w:pPr>
      <w:r w:rsidRPr="00EC04BB">
        <w:rPr>
          <w:sz w:val="22"/>
          <w:szCs w:val="22"/>
        </w:rPr>
        <w:t xml:space="preserve">Implement </w:t>
      </w:r>
      <w:r>
        <w:rPr>
          <w:sz w:val="22"/>
          <w:szCs w:val="22"/>
        </w:rPr>
        <w:t xml:space="preserve">a </w:t>
      </w:r>
      <w:r w:rsidRPr="00EC04BB">
        <w:rPr>
          <w:sz w:val="22"/>
          <w:szCs w:val="22"/>
        </w:rPr>
        <w:t xml:space="preserve">gateway assessment to ensure sufficient student preparation for downstream courses and for accreditation assessment. </w:t>
      </w:r>
    </w:p>
    <w:p w14:paraId="6F994AFB" w14:textId="6EE4FA1A" w:rsidR="002E4FA4" w:rsidRDefault="00DD7D3F" w:rsidP="002E4FA4">
      <w:pPr>
        <w:pStyle w:val="Default"/>
        <w:numPr>
          <w:ilvl w:val="0"/>
          <w:numId w:val="6"/>
        </w:numPr>
        <w:spacing w:after="120"/>
        <w:ind w:left="907"/>
        <w:rPr>
          <w:sz w:val="22"/>
          <w:szCs w:val="22"/>
        </w:rPr>
      </w:pPr>
      <w:r>
        <w:rPr>
          <w:sz w:val="22"/>
          <w:szCs w:val="22"/>
        </w:rPr>
        <w:t>Focus student recruiting efforts on highly qualified members of under-represented groups.</w:t>
      </w:r>
    </w:p>
    <w:p w14:paraId="615BA164" w14:textId="32C30040" w:rsidR="00DD7D3F" w:rsidRPr="00EC04BB" w:rsidRDefault="00DD7D3F" w:rsidP="002E4FA4">
      <w:pPr>
        <w:pStyle w:val="Default"/>
        <w:numPr>
          <w:ilvl w:val="0"/>
          <w:numId w:val="6"/>
        </w:numPr>
        <w:spacing w:after="120"/>
        <w:ind w:left="907"/>
        <w:rPr>
          <w:sz w:val="22"/>
          <w:szCs w:val="22"/>
        </w:rPr>
      </w:pPr>
      <w:r>
        <w:rPr>
          <w:sz w:val="22"/>
          <w:szCs w:val="22"/>
        </w:rPr>
        <w:t xml:space="preserve">Update senior survey to gauge student satisfaction with curricular and pedagogical changes.  </w:t>
      </w:r>
    </w:p>
    <w:p w14:paraId="43EC8459" w14:textId="77777777" w:rsidR="002E4FA4" w:rsidRPr="00EC04BB" w:rsidRDefault="002E4FA4" w:rsidP="002E4FA4">
      <w:pPr>
        <w:pStyle w:val="Default"/>
        <w:rPr>
          <w:sz w:val="22"/>
          <w:szCs w:val="22"/>
        </w:rPr>
      </w:pPr>
    </w:p>
    <w:p w14:paraId="639E2179" w14:textId="77777777" w:rsidR="002E4FA4" w:rsidRPr="00EC04BB" w:rsidRDefault="002E4FA4" w:rsidP="002E4FA4">
      <w:pPr>
        <w:pStyle w:val="Default"/>
        <w:ind w:left="360"/>
        <w:rPr>
          <w:sz w:val="22"/>
          <w:szCs w:val="22"/>
        </w:rPr>
      </w:pPr>
      <w:r w:rsidRPr="00EC04BB">
        <w:rPr>
          <w:i/>
          <w:iCs/>
          <w:sz w:val="22"/>
          <w:szCs w:val="22"/>
        </w:rPr>
        <w:t>Metrics</w:t>
      </w:r>
      <w:r w:rsidRPr="00EC04BB">
        <w:rPr>
          <w:sz w:val="22"/>
          <w:szCs w:val="22"/>
        </w:rPr>
        <w:t>: Placement rates, graduate school placement percentage, degree production figures, numbers of women and underrepresented minorities, graduating senior survey overall satisfaction indices.</w:t>
      </w:r>
    </w:p>
    <w:p w14:paraId="44770250" w14:textId="77777777" w:rsidR="002E4FA4" w:rsidRPr="00EC21E3" w:rsidRDefault="002E4FA4" w:rsidP="002E4FA4">
      <w:pPr>
        <w:pStyle w:val="Default"/>
        <w:rPr>
          <w:sz w:val="22"/>
          <w:szCs w:val="22"/>
        </w:rPr>
      </w:pPr>
      <w:r w:rsidRPr="00EC04BB">
        <w:rPr>
          <w:sz w:val="22"/>
          <w:szCs w:val="22"/>
        </w:rPr>
        <w:t xml:space="preserve"> </w:t>
      </w:r>
    </w:p>
    <w:p w14:paraId="6B44E22C" w14:textId="68D6F07C" w:rsidR="00744163" w:rsidRPr="00EC04BB" w:rsidRDefault="001855AB" w:rsidP="00744163">
      <w:pPr>
        <w:pStyle w:val="Default"/>
        <w:ind w:left="360"/>
        <w:rPr>
          <w:b/>
          <w:sz w:val="22"/>
          <w:szCs w:val="22"/>
        </w:rPr>
      </w:pPr>
      <w:r w:rsidRPr="00EC04BB">
        <w:rPr>
          <w:b/>
          <w:sz w:val="22"/>
          <w:szCs w:val="22"/>
        </w:rPr>
        <w:t xml:space="preserve">Strategy </w:t>
      </w:r>
      <w:r w:rsidR="002E4FA4">
        <w:rPr>
          <w:b/>
          <w:sz w:val="22"/>
          <w:szCs w:val="22"/>
        </w:rPr>
        <w:t>5</w:t>
      </w:r>
      <w:r w:rsidRPr="00EC04BB">
        <w:rPr>
          <w:b/>
          <w:sz w:val="22"/>
          <w:szCs w:val="22"/>
        </w:rPr>
        <w:t xml:space="preserve">: Increase </w:t>
      </w:r>
      <w:r w:rsidR="00D50A92">
        <w:rPr>
          <w:b/>
          <w:sz w:val="22"/>
          <w:szCs w:val="22"/>
        </w:rPr>
        <w:t>gift</w:t>
      </w:r>
      <w:r w:rsidR="00D50A92" w:rsidRPr="00EC04BB">
        <w:rPr>
          <w:b/>
          <w:sz w:val="22"/>
          <w:szCs w:val="22"/>
        </w:rPr>
        <w:t xml:space="preserve"> </w:t>
      </w:r>
      <w:r w:rsidRPr="00EC04BB">
        <w:rPr>
          <w:b/>
          <w:sz w:val="22"/>
          <w:szCs w:val="22"/>
        </w:rPr>
        <w:t>support that will simultaneously strengthen the graduate and undergraduate programs</w:t>
      </w:r>
      <w:r w:rsidR="00744163" w:rsidRPr="00EC04BB">
        <w:rPr>
          <w:b/>
          <w:sz w:val="22"/>
          <w:szCs w:val="22"/>
        </w:rPr>
        <w:t xml:space="preserve">. </w:t>
      </w:r>
    </w:p>
    <w:p w14:paraId="4CA5AFB7" w14:textId="77777777" w:rsidR="00547014" w:rsidRPr="00EC04BB" w:rsidRDefault="00547014" w:rsidP="00744163">
      <w:pPr>
        <w:pStyle w:val="Default"/>
        <w:ind w:left="360"/>
        <w:rPr>
          <w:sz w:val="22"/>
          <w:szCs w:val="22"/>
        </w:rPr>
      </w:pPr>
    </w:p>
    <w:p w14:paraId="0B52D188" w14:textId="027087C4" w:rsidR="00744163" w:rsidRPr="00EC04BB" w:rsidRDefault="001855AB" w:rsidP="00744163">
      <w:pPr>
        <w:pStyle w:val="Default"/>
        <w:ind w:left="360"/>
        <w:rPr>
          <w:sz w:val="22"/>
          <w:szCs w:val="22"/>
        </w:rPr>
      </w:pPr>
      <w:r w:rsidRPr="00EC04BB">
        <w:rPr>
          <w:i/>
          <w:sz w:val="22"/>
          <w:szCs w:val="22"/>
        </w:rPr>
        <w:t>Tactics</w:t>
      </w:r>
      <w:r w:rsidR="00744163" w:rsidRPr="00EC04BB">
        <w:rPr>
          <w:sz w:val="22"/>
          <w:szCs w:val="22"/>
        </w:rPr>
        <w:t xml:space="preserve">:  </w:t>
      </w:r>
    </w:p>
    <w:p w14:paraId="033CFDEA" w14:textId="77777777" w:rsidR="00547014" w:rsidRPr="00EC04BB" w:rsidRDefault="00547014" w:rsidP="00744163">
      <w:pPr>
        <w:pStyle w:val="Default"/>
        <w:ind w:left="360"/>
        <w:rPr>
          <w:sz w:val="22"/>
          <w:szCs w:val="22"/>
        </w:rPr>
      </w:pPr>
    </w:p>
    <w:p w14:paraId="55E5B3A0" w14:textId="51FBDF0A" w:rsidR="00547014" w:rsidRPr="00EC04BB" w:rsidRDefault="00B81FED" w:rsidP="00F333CE">
      <w:pPr>
        <w:pStyle w:val="Default"/>
        <w:numPr>
          <w:ilvl w:val="0"/>
          <w:numId w:val="5"/>
        </w:numPr>
        <w:spacing w:after="120"/>
        <w:ind w:left="907"/>
        <w:rPr>
          <w:sz w:val="22"/>
          <w:szCs w:val="22"/>
        </w:rPr>
      </w:pPr>
      <w:r>
        <w:rPr>
          <w:sz w:val="22"/>
          <w:szCs w:val="22"/>
        </w:rPr>
        <w:t>Work with</w:t>
      </w:r>
      <w:r w:rsidRPr="00EC04BB">
        <w:rPr>
          <w:sz w:val="22"/>
          <w:szCs w:val="22"/>
        </w:rPr>
        <w:t xml:space="preserve"> </w:t>
      </w:r>
      <w:r w:rsidR="00AA0117" w:rsidRPr="00EC04BB">
        <w:rPr>
          <w:sz w:val="22"/>
          <w:szCs w:val="22"/>
        </w:rPr>
        <w:t xml:space="preserve">ISU Foundation, alumni, and current donors </w:t>
      </w:r>
      <w:r>
        <w:rPr>
          <w:sz w:val="22"/>
          <w:szCs w:val="22"/>
        </w:rPr>
        <w:t>to educate them about departmental needs. C</w:t>
      </w:r>
      <w:r w:rsidR="00AA0117" w:rsidRPr="00EC04BB">
        <w:rPr>
          <w:sz w:val="22"/>
          <w:szCs w:val="22"/>
        </w:rPr>
        <w:t xml:space="preserve">ommunicate the rationale for prioritizing gifts that improve </w:t>
      </w:r>
      <w:r>
        <w:rPr>
          <w:sz w:val="22"/>
          <w:szCs w:val="22"/>
        </w:rPr>
        <w:t xml:space="preserve">overall department metrics and quality, including </w:t>
      </w:r>
      <w:r w:rsidR="00AA0117" w:rsidRPr="00EC04BB">
        <w:rPr>
          <w:sz w:val="22"/>
          <w:szCs w:val="22"/>
        </w:rPr>
        <w:t xml:space="preserve">the quantity and quality of </w:t>
      </w:r>
      <w:r>
        <w:rPr>
          <w:sz w:val="22"/>
          <w:szCs w:val="22"/>
        </w:rPr>
        <w:t>graduate and undergraduate</w:t>
      </w:r>
      <w:r w:rsidR="00AA0117" w:rsidRPr="00EC04BB">
        <w:rPr>
          <w:sz w:val="22"/>
          <w:szCs w:val="22"/>
        </w:rPr>
        <w:t xml:space="preserve"> education</w:t>
      </w:r>
      <w:r>
        <w:rPr>
          <w:sz w:val="22"/>
          <w:szCs w:val="22"/>
        </w:rPr>
        <w:t>, and the impact of research and teaching activities</w:t>
      </w:r>
      <w:r w:rsidR="00AA0117" w:rsidRPr="00EC04BB">
        <w:rPr>
          <w:sz w:val="22"/>
          <w:szCs w:val="22"/>
        </w:rPr>
        <w:t xml:space="preserve">. These will include graduate teaching assistantships, fellowships, and facility upgrades. </w:t>
      </w:r>
    </w:p>
    <w:p w14:paraId="3FB5E191" w14:textId="44485574" w:rsidR="00B81FED" w:rsidRDefault="00AA0117" w:rsidP="00F333CE">
      <w:pPr>
        <w:pStyle w:val="Default"/>
        <w:numPr>
          <w:ilvl w:val="0"/>
          <w:numId w:val="5"/>
        </w:numPr>
        <w:spacing w:after="120"/>
        <w:ind w:left="907"/>
        <w:rPr>
          <w:sz w:val="22"/>
          <w:szCs w:val="22"/>
        </w:rPr>
      </w:pPr>
      <w:r w:rsidRPr="00EC04BB">
        <w:rPr>
          <w:sz w:val="22"/>
          <w:szCs w:val="22"/>
        </w:rPr>
        <w:t>Strengthen relationships with alumni by</w:t>
      </w:r>
      <w:r w:rsidR="00547014" w:rsidRPr="00EC04BB">
        <w:rPr>
          <w:sz w:val="22"/>
          <w:szCs w:val="22"/>
        </w:rPr>
        <w:t xml:space="preserve"> </w:t>
      </w:r>
      <w:r w:rsidR="00E8435F">
        <w:rPr>
          <w:sz w:val="22"/>
          <w:szCs w:val="22"/>
        </w:rPr>
        <w:t xml:space="preserve">more regular communication through </w:t>
      </w:r>
      <w:r w:rsidR="00B81FED">
        <w:rPr>
          <w:sz w:val="22"/>
          <w:szCs w:val="22"/>
        </w:rPr>
        <w:t>periodic</w:t>
      </w:r>
      <w:r w:rsidR="00E8435F">
        <w:rPr>
          <w:sz w:val="22"/>
          <w:szCs w:val="22"/>
        </w:rPr>
        <w:t xml:space="preserve"> updates, </w:t>
      </w:r>
      <w:r w:rsidR="003D3C09">
        <w:rPr>
          <w:sz w:val="22"/>
          <w:szCs w:val="22"/>
        </w:rPr>
        <w:t>department-hosted alumni events, and</w:t>
      </w:r>
      <w:r w:rsidR="00B81FED">
        <w:rPr>
          <w:sz w:val="22"/>
          <w:szCs w:val="22"/>
        </w:rPr>
        <w:t xml:space="preserve"> direct mailings and contacts.</w:t>
      </w:r>
      <w:r w:rsidR="00E8435F">
        <w:rPr>
          <w:sz w:val="22"/>
          <w:szCs w:val="22"/>
        </w:rPr>
        <w:t xml:space="preserve"> </w:t>
      </w:r>
    </w:p>
    <w:p w14:paraId="6828F51D" w14:textId="5E982698" w:rsidR="00547014" w:rsidRPr="00EC04BB" w:rsidRDefault="00B81FED" w:rsidP="00F333CE">
      <w:pPr>
        <w:pStyle w:val="Default"/>
        <w:numPr>
          <w:ilvl w:val="0"/>
          <w:numId w:val="5"/>
        </w:numPr>
        <w:spacing w:after="120"/>
        <w:ind w:left="907"/>
        <w:rPr>
          <w:sz w:val="22"/>
          <w:szCs w:val="22"/>
        </w:rPr>
      </w:pPr>
      <w:r>
        <w:rPr>
          <w:sz w:val="22"/>
          <w:szCs w:val="22"/>
        </w:rPr>
        <w:t>Better communicate with stakeholders via enhancements to</w:t>
      </w:r>
      <w:r w:rsidRPr="00EC04BB">
        <w:rPr>
          <w:sz w:val="22"/>
          <w:szCs w:val="22"/>
        </w:rPr>
        <w:t xml:space="preserve"> </w:t>
      </w:r>
      <w:r w:rsidR="00AA0117" w:rsidRPr="00EC04BB">
        <w:rPr>
          <w:sz w:val="22"/>
          <w:szCs w:val="22"/>
        </w:rPr>
        <w:t>the department's cyber presence</w:t>
      </w:r>
      <w:r w:rsidR="00547014" w:rsidRPr="00EC04BB">
        <w:rPr>
          <w:sz w:val="22"/>
          <w:szCs w:val="22"/>
        </w:rPr>
        <w:t>.</w:t>
      </w:r>
    </w:p>
    <w:p w14:paraId="06505146" w14:textId="46A85E6B" w:rsidR="00744163" w:rsidRPr="00EC04BB" w:rsidRDefault="00744163" w:rsidP="00547014">
      <w:pPr>
        <w:pStyle w:val="Default"/>
        <w:numPr>
          <w:ilvl w:val="0"/>
          <w:numId w:val="5"/>
        </w:numPr>
        <w:ind w:left="900"/>
        <w:rPr>
          <w:sz w:val="22"/>
          <w:szCs w:val="22"/>
        </w:rPr>
      </w:pPr>
      <w:r w:rsidRPr="00EC04BB">
        <w:rPr>
          <w:sz w:val="22"/>
          <w:szCs w:val="22"/>
        </w:rPr>
        <w:t>Seek funding for specific projects from philanthropic organizations and foundations</w:t>
      </w:r>
      <w:r w:rsidR="00547014" w:rsidRPr="00EC04BB">
        <w:rPr>
          <w:sz w:val="22"/>
          <w:szCs w:val="22"/>
        </w:rPr>
        <w:t>.</w:t>
      </w:r>
      <w:r w:rsidRPr="00EC04BB">
        <w:rPr>
          <w:sz w:val="22"/>
          <w:szCs w:val="22"/>
        </w:rPr>
        <w:t xml:space="preserve"> </w:t>
      </w:r>
    </w:p>
    <w:p w14:paraId="524AA7F2" w14:textId="77777777" w:rsidR="00744163" w:rsidRPr="00EC04BB" w:rsidRDefault="00744163" w:rsidP="00744163">
      <w:pPr>
        <w:pStyle w:val="Default"/>
        <w:ind w:left="360"/>
        <w:rPr>
          <w:sz w:val="22"/>
          <w:szCs w:val="22"/>
        </w:rPr>
      </w:pPr>
    </w:p>
    <w:p w14:paraId="1519CDA0" w14:textId="35BFAB78" w:rsidR="00744163" w:rsidRPr="00EC04BB" w:rsidRDefault="00744163" w:rsidP="00744163">
      <w:pPr>
        <w:pStyle w:val="Default"/>
        <w:ind w:left="360"/>
        <w:rPr>
          <w:sz w:val="22"/>
          <w:szCs w:val="22"/>
        </w:rPr>
      </w:pPr>
      <w:r w:rsidRPr="00EC04BB">
        <w:rPr>
          <w:i/>
          <w:sz w:val="22"/>
          <w:szCs w:val="22"/>
        </w:rPr>
        <w:t>Metrics</w:t>
      </w:r>
      <w:r w:rsidRPr="00EC04BB">
        <w:rPr>
          <w:sz w:val="22"/>
          <w:szCs w:val="22"/>
        </w:rPr>
        <w:t xml:space="preserve">: Number and value of graduate fellowships, endowed </w:t>
      </w:r>
      <w:r w:rsidR="00573720">
        <w:rPr>
          <w:sz w:val="22"/>
          <w:szCs w:val="22"/>
        </w:rPr>
        <w:t>c</w:t>
      </w:r>
      <w:r w:rsidRPr="00EC04BB">
        <w:rPr>
          <w:sz w:val="22"/>
          <w:szCs w:val="22"/>
        </w:rPr>
        <w:t>hairs/professorships, amount in CBE Excellence fund. Support for upgrading facilities and infrastructure</w:t>
      </w:r>
      <w:r w:rsidR="00AA0117" w:rsidRPr="00EC04BB">
        <w:rPr>
          <w:sz w:val="22"/>
          <w:szCs w:val="22"/>
        </w:rPr>
        <w:t>.</w:t>
      </w:r>
      <w:r w:rsidRPr="00EC04BB">
        <w:rPr>
          <w:sz w:val="22"/>
          <w:szCs w:val="22"/>
        </w:rPr>
        <w:t xml:space="preserve"> </w:t>
      </w:r>
    </w:p>
    <w:p w14:paraId="19F23D62" w14:textId="77777777" w:rsidR="00547014" w:rsidRPr="00EC04BB" w:rsidRDefault="00547014" w:rsidP="00744163">
      <w:pPr>
        <w:pStyle w:val="Default"/>
        <w:ind w:left="360"/>
        <w:rPr>
          <w:sz w:val="22"/>
          <w:szCs w:val="22"/>
        </w:rPr>
      </w:pPr>
    </w:p>
    <w:p w14:paraId="6AC31832" w14:textId="77777777" w:rsidR="001D55FE" w:rsidRDefault="001D55FE" w:rsidP="00B9259D">
      <w:pPr>
        <w:pStyle w:val="Default"/>
        <w:ind w:left="360"/>
        <w:rPr>
          <w:b/>
          <w:sz w:val="22"/>
          <w:szCs w:val="22"/>
        </w:rPr>
      </w:pPr>
    </w:p>
    <w:p w14:paraId="59842B33" w14:textId="77777777" w:rsidR="001D55FE" w:rsidRDefault="001D55FE" w:rsidP="00B9259D">
      <w:pPr>
        <w:pStyle w:val="Default"/>
        <w:ind w:left="360"/>
        <w:rPr>
          <w:b/>
          <w:sz w:val="22"/>
          <w:szCs w:val="22"/>
        </w:rPr>
      </w:pPr>
    </w:p>
    <w:p w14:paraId="5245F9E2" w14:textId="3F8D69FE" w:rsidR="008733B9" w:rsidRPr="00EC21E3" w:rsidRDefault="00B9259D" w:rsidP="00573720">
      <w:pPr>
        <w:pStyle w:val="Default"/>
        <w:ind w:left="360"/>
        <w:rPr>
          <w:sz w:val="22"/>
          <w:szCs w:val="22"/>
        </w:rPr>
      </w:pPr>
      <w:r w:rsidRPr="00EC04BB">
        <w:rPr>
          <w:sz w:val="22"/>
          <w:szCs w:val="22"/>
        </w:rPr>
        <w:t xml:space="preserve"> </w:t>
      </w:r>
    </w:p>
    <w:sectPr w:rsidR="008733B9" w:rsidRPr="00EC21E3" w:rsidSect="00190A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771"/>
    <w:multiLevelType w:val="hybridMultilevel"/>
    <w:tmpl w:val="0F36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10218"/>
    <w:multiLevelType w:val="hybridMultilevel"/>
    <w:tmpl w:val="FAC8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DC6DA7"/>
    <w:multiLevelType w:val="hybridMultilevel"/>
    <w:tmpl w:val="D046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BB0581"/>
    <w:multiLevelType w:val="hybridMultilevel"/>
    <w:tmpl w:val="D118F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D522E2"/>
    <w:multiLevelType w:val="hybridMultilevel"/>
    <w:tmpl w:val="DECE4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7837B2"/>
    <w:multiLevelType w:val="hybridMultilevel"/>
    <w:tmpl w:val="BBC29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6B2E64"/>
    <w:multiLevelType w:val="hybridMultilevel"/>
    <w:tmpl w:val="D0DC0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B9"/>
    <w:rsid w:val="00030F3C"/>
    <w:rsid w:val="00067A18"/>
    <w:rsid w:val="000B45FD"/>
    <w:rsid w:val="00103EE7"/>
    <w:rsid w:val="0012255A"/>
    <w:rsid w:val="00130A1C"/>
    <w:rsid w:val="001676C0"/>
    <w:rsid w:val="001855AB"/>
    <w:rsid w:val="00190AEE"/>
    <w:rsid w:val="001D55FE"/>
    <w:rsid w:val="001F1B51"/>
    <w:rsid w:val="00210404"/>
    <w:rsid w:val="002134BE"/>
    <w:rsid w:val="00230D54"/>
    <w:rsid w:val="00242778"/>
    <w:rsid w:val="002A6E92"/>
    <w:rsid w:val="002E4FA4"/>
    <w:rsid w:val="0031362A"/>
    <w:rsid w:val="0032572B"/>
    <w:rsid w:val="00336B75"/>
    <w:rsid w:val="0035417C"/>
    <w:rsid w:val="00380F58"/>
    <w:rsid w:val="0038759F"/>
    <w:rsid w:val="003D3C09"/>
    <w:rsid w:val="0043743B"/>
    <w:rsid w:val="00462D4E"/>
    <w:rsid w:val="004A236E"/>
    <w:rsid w:val="004C6FEA"/>
    <w:rsid w:val="00545FCA"/>
    <w:rsid w:val="00547014"/>
    <w:rsid w:val="00573720"/>
    <w:rsid w:val="00594087"/>
    <w:rsid w:val="005B52D7"/>
    <w:rsid w:val="005B53FC"/>
    <w:rsid w:val="00657D60"/>
    <w:rsid w:val="00691077"/>
    <w:rsid w:val="00693950"/>
    <w:rsid w:val="006E1568"/>
    <w:rsid w:val="00744163"/>
    <w:rsid w:val="0074763B"/>
    <w:rsid w:val="00786578"/>
    <w:rsid w:val="007E14B1"/>
    <w:rsid w:val="007E5FE5"/>
    <w:rsid w:val="007F1197"/>
    <w:rsid w:val="008027D8"/>
    <w:rsid w:val="00817B94"/>
    <w:rsid w:val="0085178F"/>
    <w:rsid w:val="008733B9"/>
    <w:rsid w:val="008762A4"/>
    <w:rsid w:val="008B2426"/>
    <w:rsid w:val="008C022D"/>
    <w:rsid w:val="008F6AB8"/>
    <w:rsid w:val="009320DF"/>
    <w:rsid w:val="00941A7B"/>
    <w:rsid w:val="00946806"/>
    <w:rsid w:val="00953FC3"/>
    <w:rsid w:val="00957C13"/>
    <w:rsid w:val="009C337C"/>
    <w:rsid w:val="00A22CE3"/>
    <w:rsid w:val="00A80AFA"/>
    <w:rsid w:val="00AA0117"/>
    <w:rsid w:val="00B237EC"/>
    <w:rsid w:val="00B53037"/>
    <w:rsid w:val="00B81FED"/>
    <w:rsid w:val="00B84E99"/>
    <w:rsid w:val="00B9259D"/>
    <w:rsid w:val="00B929E5"/>
    <w:rsid w:val="00BB0616"/>
    <w:rsid w:val="00C25889"/>
    <w:rsid w:val="00C87FB1"/>
    <w:rsid w:val="00CA4B92"/>
    <w:rsid w:val="00CC6D60"/>
    <w:rsid w:val="00D041C3"/>
    <w:rsid w:val="00D055B1"/>
    <w:rsid w:val="00D13ADD"/>
    <w:rsid w:val="00D33CEE"/>
    <w:rsid w:val="00D46EC4"/>
    <w:rsid w:val="00D50A92"/>
    <w:rsid w:val="00D637B6"/>
    <w:rsid w:val="00D96548"/>
    <w:rsid w:val="00DB6E6C"/>
    <w:rsid w:val="00DD7D3F"/>
    <w:rsid w:val="00DF4B6D"/>
    <w:rsid w:val="00E42552"/>
    <w:rsid w:val="00E540E9"/>
    <w:rsid w:val="00E8435F"/>
    <w:rsid w:val="00EC04BB"/>
    <w:rsid w:val="00EC21E3"/>
    <w:rsid w:val="00F0556C"/>
    <w:rsid w:val="00F333CE"/>
    <w:rsid w:val="00F82AD5"/>
    <w:rsid w:val="00F8458E"/>
    <w:rsid w:val="00FE1839"/>
    <w:rsid w:val="00FF28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0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B9"/>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3B9"/>
    <w:pPr>
      <w:widowControl w:val="0"/>
      <w:autoSpaceDE w:val="0"/>
      <w:autoSpaceDN w:val="0"/>
      <w:adjustRightInd w:val="0"/>
    </w:pPr>
    <w:rPr>
      <w:rFonts w:ascii="Arial" w:eastAsia="Times New Roman" w:hAnsi="Arial" w:cs="Arial"/>
      <w:color w:val="000000"/>
      <w:lang w:eastAsia="en-US"/>
    </w:rPr>
  </w:style>
  <w:style w:type="paragraph" w:styleId="BalloonText">
    <w:name w:val="Balloon Text"/>
    <w:basedOn w:val="Normal"/>
    <w:link w:val="BalloonTextChar"/>
    <w:uiPriority w:val="99"/>
    <w:semiHidden/>
    <w:unhideWhenUsed/>
    <w:rsid w:val="00C87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FB1"/>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F8458E"/>
    <w:rPr>
      <w:sz w:val="18"/>
      <w:szCs w:val="18"/>
    </w:rPr>
  </w:style>
  <w:style w:type="paragraph" w:styleId="CommentText">
    <w:name w:val="annotation text"/>
    <w:basedOn w:val="Normal"/>
    <w:link w:val="CommentTextChar"/>
    <w:uiPriority w:val="99"/>
    <w:semiHidden/>
    <w:unhideWhenUsed/>
    <w:rsid w:val="00F8458E"/>
    <w:rPr>
      <w:sz w:val="24"/>
      <w:szCs w:val="24"/>
    </w:rPr>
  </w:style>
  <w:style w:type="character" w:customStyle="1" w:styleId="CommentTextChar">
    <w:name w:val="Comment Text Char"/>
    <w:basedOn w:val="DefaultParagraphFont"/>
    <w:link w:val="CommentText"/>
    <w:uiPriority w:val="99"/>
    <w:semiHidden/>
    <w:rsid w:val="00F8458E"/>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8458E"/>
    <w:rPr>
      <w:b/>
      <w:bCs/>
      <w:sz w:val="20"/>
      <w:szCs w:val="20"/>
    </w:rPr>
  </w:style>
  <w:style w:type="character" w:customStyle="1" w:styleId="CommentSubjectChar">
    <w:name w:val="Comment Subject Char"/>
    <w:basedOn w:val="CommentTextChar"/>
    <w:link w:val="CommentSubject"/>
    <w:uiPriority w:val="99"/>
    <w:semiHidden/>
    <w:rsid w:val="00F8458E"/>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B9"/>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3B9"/>
    <w:pPr>
      <w:widowControl w:val="0"/>
      <w:autoSpaceDE w:val="0"/>
      <w:autoSpaceDN w:val="0"/>
      <w:adjustRightInd w:val="0"/>
    </w:pPr>
    <w:rPr>
      <w:rFonts w:ascii="Arial" w:eastAsia="Times New Roman" w:hAnsi="Arial" w:cs="Arial"/>
      <w:color w:val="000000"/>
      <w:lang w:eastAsia="en-US"/>
    </w:rPr>
  </w:style>
  <w:style w:type="paragraph" w:styleId="BalloonText">
    <w:name w:val="Balloon Text"/>
    <w:basedOn w:val="Normal"/>
    <w:link w:val="BalloonTextChar"/>
    <w:uiPriority w:val="99"/>
    <w:semiHidden/>
    <w:unhideWhenUsed/>
    <w:rsid w:val="00C87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FB1"/>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F8458E"/>
    <w:rPr>
      <w:sz w:val="18"/>
      <w:szCs w:val="18"/>
    </w:rPr>
  </w:style>
  <w:style w:type="paragraph" w:styleId="CommentText">
    <w:name w:val="annotation text"/>
    <w:basedOn w:val="Normal"/>
    <w:link w:val="CommentTextChar"/>
    <w:uiPriority w:val="99"/>
    <w:semiHidden/>
    <w:unhideWhenUsed/>
    <w:rsid w:val="00F8458E"/>
    <w:rPr>
      <w:sz w:val="24"/>
      <w:szCs w:val="24"/>
    </w:rPr>
  </w:style>
  <w:style w:type="character" w:customStyle="1" w:styleId="CommentTextChar">
    <w:name w:val="Comment Text Char"/>
    <w:basedOn w:val="DefaultParagraphFont"/>
    <w:link w:val="CommentText"/>
    <w:uiPriority w:val="99"/>
    <w:semiHidden/>
    <w:rsid w:val="00F8458E"/>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8458E"/>
    <w:rPr>
      <w:b/>
      <w:bCs/>
      <w:sz w:val="20"/>
      <w:szCs w:val="20"/>
    </w:rPr>
  </w:style>
  <w:style w:type="character" w:customStyle="1" w:styleId="CommentSubjectChar">
    <w:name w:val="Comment Subject Char"/>
    <w:basedOn w:val="CommentTextChar"/>
    <w:link w:val="CommentSubject"/>
    <w:uiPriority w:val="99"/>
    <w:semiHidden/>
    <w:rsid w:val="00F8458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1416</Words>
  <Characters>8076</Characters>
  <Application>Microsoft Macintosh Word</Application>
  <DocSecurity>0</DocSecurity>
  <Lines>67</Lines>
  <Paragraphs>18</Paragraphs>
  <ScaleCrop>false</ScaleCrop>
  <Company>Iowa State University</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Vigil</dc:creator>
  <cp:keywords/>
  <dc:description/>
  <cp:lastModifiedBy>Dennis Vigil</cp:lastModifiedBy>
  <cp:revision>3</cp:revision>
  <cp:lastPrinted>2015-02-23T14:29:00Z</cp:lastPrinted>
  <dcterms:created xsi:type="dcterms:W3CDTF">2015-03-23T14:14:00Z</dcterms:created>
  <dcterms:modified xsi:type="dcterms:W3CDTF">2015-03-23T14:19:00Z</dcterms:modified>
</cp:coreProperties>
</file>